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5824" w:rsidRDefault="00815824" w:rsidP="00375061"/>
    <w:p w14:paraId="2DB0896C" w14:textId="77777777" w:rsidR="00815824" w:rsidRDefault="00815824" w:rsidP="00815824">
      <w:pPr>
        <w:rPr>
          <w:sz w:val="72"/>
          <w:szCs w:val="72"/>
          <w:lang w:val="en-GB" w:eastAsia="ja-JP"/>
        </w:rPr>
      </w:pPr>
      <w:r>
        <w:rPr>
          <w:b/>
          <w:bCs/>
          <w:sz w:val="72"/>
          <w:szCs w:val="72"/>
          <w:lang w:val="en-GB" w:eastAsia="ja-JP"/>
        </w:rPr>
        <w:t>Admissions policy</w:t>
      </w:r>
    </w:p>
    <w:p w14:paraId="0A37501D" w14:textId="77777777" w:rsidR="00815824" w:rsidRDefault="00815824" w:rsidP="00815824">
      <w:pPr>
        <w:rPr>
          <w:lang w:val="en-GB" w:eastAsia="ja-JP"/>
        </w:rPr>
      </w:pPr>
    </w:p>
    <w:p w14:paraId="1054479A" w14:textId="33051E7E" w:rsidR="00815824" w:rsidRDefault="00100753" w:rsidP="00815824">
      <w:pPr>
        <w:rPr>
          <w:sz w:val="28"/>
          <w:szCs w:val="28"/>
          <w:lang w:val="en-GB" w:eastAsia="ja-JP"/>
        </w:rPr>
      </w:pPr>
      <w:r w:rsidRPr="591F6E97">
        <w:rPr>
          <w:sz w:val="28"/>
          <w:szCs w:val="28"/>
          <w:lang w:val="en-GB" w:eastAsia="ja-JP"/>
        </w:rPr>
        <w:t xml:space="preserve">The </w:t>
      </w:r>
      <w:proofErr w:type="spellStart"/>
      <w:r w:rsidRPr="591F6E97">
        <w:rPr>
          <w:sz w:val="28"/>
          <w:szCs w:val="28"/>
          <w:lang w:val="en-GB" w:eastAsia="ja-JP"/>
        </w:rPr>
        <w:t>Becklands</w:t>
      </w:r>
      <w:proofErr w:type="spellEnd"/>
      <w:r w:rsidRPr="591F6E97">
        <w:rPr>
          <w:sz w:val="28"/>
          <w:szCs w:val="28"/>
          <w:lang w:val="en-GB" w:eastAsia="ja-JP"/>
        </w:rPr>
        <w:t xml:space="preserve"> School Ltd</w:t>
      </w:r>
      <w:r w:rsidR="1AFF7FB8" w:rsidRPr="591F6E97">
        <w:rPr>
          <w:sz w:val="28"/>
          <w:szCs w:val="28"/>
          <w:lang w:val="en-GB" w:eastAsia="ja-JP"/>
        </w:rPr>
        <w:t xml:space="preserve"> and Millbrook Horizons </w:t>
      </w:r>
    </w:p>
    <w:p w14:paraId="5DAB6C7B" w14:textId="77777777" w:rsidR="00100753" w:rsidRDefault="00100753" w:rsidP="00815824">
      <w:pPr>
        <w:rPr>
          <w:sz w:val="28"/>
          <w:szCs w:val="36"/>
          <w:lang w:val="en-GB" w:eastAsia="ja-JP"/>
        </w:rPr>
      </w:pPr>
    </w:p>
    <w:p w14:paraId="02EB378F" w14:textId="77777777" w:rsidR="00815824" w:rsidRDefault="007A619D" w:rsidP="00100753">
      <w:pPr>
        <w:jc w:val="center"/>
        <w:rPr>
          <w:lang w:val="en-GB" w:eastAsia="ja-JP"/>
        </w:rPr>
      </w:pPr>
      <w:r>
        <w:rPr>
          <w:noProof/>
        </w:rPr>
        <w:drawing>
          <wp:inline distT="0" distB="0" distL="0" distR="0" wp14:anchorId="59C0FE9E" wp14:editId="09D583E1">
            <wp:extent cx="150495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533525"/>
                    </a:xfrm>
                    <a:prstGeom prst="rect">
                      <a:avLst/>
                    </a:prstGeom>
                    <a:noFill/>
                    <a:ln>
                      <a:noFill/>
                    </a:ln>
                  </pic:spPr>
                </pic:pic>
              </a:graphicData>
            </a:graphic>
          </wp:inline>
        </w:drawing>
      </w:r>
    </w:p>
    <w:p w14:paraId="6A05A809" w14:textId="77777777" w:rsidR="00815824" w:rsidRDefault="00815824" w:rsidP="00815824">
      <w:pPr>
        <w:rPr>
          <w:lang w:val="en-GB" w:eastAsia="ja-JP"/>
        </w:rPr>
      </w:pPr>
    </w:p>
    <w:p w14:paraId="193F8B26" w14:textId="325A901A" w:rsidR="619913D2" w:rsidRDefault="619913D2" w:rsidP="591F6E97">
      <w:pPr>
        <w:jc w:val="center"/>
        <w:rPr>
          <w:lang w:val="en-GB" w:eastAsia="ja-JP"/>
        </w:rPr>
      </w:pPr>
      <w:r>
        <w:rPr>
          <w:noProof/>
        </w:rPr>
        <w:drawing>
          <wp:inline distT="0" distB="0" distL="0" distR="0" wp14:anchorId="74151319" wp14:editId="7BFDDB80">
            <wp:extent cx="1733550" cy="1706920"/>
            <wp:effectExtent l="0" t="0" r="0" b="0"/>
            <wp:docPr id="1865970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0105" name="Picture 1865970105"/>
                    <pic:cNvPicPr/>
                  </pic:nvPicPr>
                  <pic:blipFill>
                    <a:blip r:embed="rId12">
                      <a:extLst>
                        <a:ext uri="{28A0092B-C50C-407E-A947-70E740481C1C}">
                          <a14:useLocalDpi xmlns:a14="http://schemas.microsoft.com/office/drawing/2010/main"/>
                        </a:ext>
                      </a:extLst>
                    </a:blip>
                    <a:stretch>
                      <a:fillRect/>
                    </a:stretch>
                  </pic:blipFill>
                  <pic:spPr>
                    <a:xfrm>
                      <a:off x="0" y="0"/>
                      <a:ext cx="1733550" cy="1706920"/>
                    </a:xfrm>
                    <a:prstGeom prst="rect">
                      <a:avLst/>
                    </a:prstGeom>
                  </pic:spPr>
                </pic:pic>
              </a:graphicData>
            </a:graphic>
          </wp:inline>
        </w:drawing>
      </w:r>
    </w:p>
    <w:p w14:paraId="5A39BBE3" w14:textId="77777777" w:rsidR="00815824" w:rsidRDefault="00815824" w:rsidP="00815824">
      <w:pPr>
        <w:rPr>
          <w:lang w:val="en-GB" w:eastAsia="ja-JP"/>
        </w:rPr>
      </w:pPr>
    </w:p>
    <w:p w14:paraId="53128261" w14:textId="122E2B2C" w:rsidR="00815824" w:rsidRDefault="00815824" w:rsidP="591F6E97">
      <w:pPr>
        <w:rPr>
          <w:lang w:val="en-GB" w:eastAsia="ja-JP"/>
        </w:rPr>
      </w:pPr>
    </w:p>
    <w:p w14:paraId="62486C05" w14:textId="77777777" w:rsidR="00815824" w:rsidRDefault="00815824" w:rsidP="00815824">
      <w:pPr>
        <w:rPr>
          <w:lang w:val="en-GB" w:eastAsia="ja-JP"/>
        </w:rPr>
      </w:pPr>
    </w:p>
    <w:p w14:paraId="4101652C" w14:textId="77777777" w:rsidR="00815824" w:rsidRDefault="00815824" w:rsidP="00815824">
      <w:pPr>
        <w:rPr>
          <w:lang w:val="en-GB" w:eastAsia="ja-JP"/>
        </w:rPr>
      </w:pPr>
    </w:p>
    <w:p w14:paraId="4B99056E" w14:textId="77777777" w:rsidR="00815824" w:rsidRDefault="00815824" w:rsidP="00815824">
      <w:pPr>
        <w:rPr>
          <w:lang w:val="en-GB" w:eastAsia="ja-JP"/>
        </w:rPr>
      </w:pPr>
    </w:p>
    <w:p w14:paraId="1299C43A" w14:textId="77777777" w:rsidR="00815824" w:rsidRDefault="00815824" w:rsidP="00815824">
      <w:pPr>
        <w:rPr>
          <w:b/>
          <w:bCs/>
          <w:lang w:val="en-GB" w:eastAsia="ja-JP"/>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1956"/>
        <w:gridCol w:w="4394"/>
        <w:gridCol w:w="3370"/>
      </w:tblGrid>
      <w:tr w:rsidR="00815824" w14:paraId="161996AE" w14:textId="77777777" w:rsidTr="591F6E97">
        <w:tc>
          <w:tcPr>
            <w:tcW w:w="1956" w:type="dxa"/>
            <w:tcBorders>
              <w:bottom w:val="single" w:sz="18" w:space="0" w:color="FFFFFF" w:themeColor="background1"/>
            </w:tcBorders>
            <w:shd w:val="clear" w:color="auto" w:fill="D8DFDE"/>
            <w:tcMar>
              <w:top w:w="57" w:type="dxa"/>
              <w:left w:w="113" w:type="dxa"/>
              <w:bottom w:w="57" w:type="dxa"/>
              <w:right w:w="113" w:type="dxa"/>
            </w:tcMar>
            <w:hideMark/>
          </w:tcPr>
          <w:p w14:paraId="19D35CC3" w14:textId="77777777" w:rsidR="00815824" w:rsidRDefault="00815824">
            <w:pPr>
              <w:rPr>
                <w:color w:val="000000"/>
                <w:lang w:val="en-GB" w:eastAsia="ja-JP"/>
              </w:rPr>
            </w:pPr>
            <w:r>
              <w:rPr>
                <w:b/>
                <w:bCs/>
                <w:color w:val="000000"/>
                <w:lang w:val="en-GB" w:eastAsia="ja-JP"/>
              </w:rPr>
              <w:t>Approved by:</w:t>
            </w:r>
          </w:p>
        </w:tc>
        <w:tc>
          <w:tcPr>
            <w:tcW w:w="4394" w:type="dxa"/>
            <w:tcBorders>
              <w:bottom w:val="single" w:sz="18" w:space="0" w:color="FFFFFF" w:themeColor="background1"/>
            </w:tcBorders>
            <w:shd w:val="clear" w:color="auto" w:fill="D8DFDE"/>
            <w:tcMar>
              <w:top w:w="57" w:type="dxa"/>
              <w:left w:w="113" w:type="dxa"/>
              <w:bottom w:w="57" w:type="dxa"/>
              <w:right w:w="113" w:type="dxa"/>
            </w:tcMar>
            <w:hideMark/>
          </w:tcPr>
          <w:p w14:paraId="742DD9CA" w14:textId="77777777" w:rsidR="00815824" w:rsidRDefault="00100753">
            <w:pPr>
              <w:ind w:right="850"/>
              <w:rPr>
                <w:color w:val="000000"/>
                <w:sz w:val="22"/>
                <w:szCs w:val="22"/>
                <w:lang w:val="en-GB" w:eastAsia="ja-JP"/>
              </w:rPr>
            </w:pPr>
            <w:r>
              <w:rPr>
                <w:color w:val="000000"/>
                <w:sz w:val="22"/>
                <w:szCs w:val="22"/>
                <w:lang w:val="en-GB" w:eastAsia="ja-JP"/>
              </w:rPr>
              <w:t>Claire Horsfield, Ops Director</w:t>
            </w:r>
          </w:p>
        </w:tc>
        <w:tc>
          <w:tcPr>
            <w:tcW w:w="3370" w:type="dxa"/>
            <w:tcBorders>
              <w:bottom w:val="single" w:sz="18" w:space="0" w:color="FFFFFF" w:themeColor="background1"/>
            </w:tcBorders>
            <w:shd w:val="clear" w:color="auto" w:fill="D8DFDE"/>
            <w:tcMar>
              <w:top w:w="57" w:type="dxa"/>
              <w:left w:w="113" w:type="dxa"/>
              <w:bottom w:w="57" w:type="dxa"/>
              <w:right w:w="113" w:type="dxa"/>
            </w:tcMar>
            <w:hideMark/>
          </w:tcPr>
          <w:p w14:paraId="71E1927F" w14:textId="0CF66CBB" w:rsidR="00815824" w:rsidRDefault="00815824">
            <w:pPr>
              <w:ind w:right="850"/>
              <w:rPr>
                <w:color w:val="000000"/>
                <w:sz w:val="22"/>
                <w:szCs w:val="22"/>
                <w:lang w:val="en-GB" w:eastAsia="ja-JP"/>
              </w:rPr>
            </w:pPr>
            <w:r w:rsidRPr="591F6E97">
              <w:rPr>
                <w:b/>
                <w:bCs/>
                <w:color w:val="000000" w:themeColor="text1"/>
                <w:sz w:val="22"/>
                <w:szCs w:val="22"/>
                <w:lang w:val="en-GB" w:eastAsia="ja-JP"/>
              </w:rPr>
              <w:t>Date:</w:t>
            </w:r>
            <w:r w:rsidRPr="591F6E97">
              <w:rPr>
                <w:color w:val="000000" w:themeColor="text1"/>
                <w:sz w:val="22"/>
                <w:szCs w:val="22"/>
                <w:lang w:val="en-GB" w:eastAsia="ja-JP"/>
              </w:rPr>
              <w:t xml:space="preserve">  </w:t>
            </w:r>
            <w:r w:rsidR="00100753" w:rsidRPr="591F6E97">
              <w:rPr>
                <w:color w:val="000000" w:themeColor="text1"/>
                <w:sz w:val="22"/>
                <w:szCs w:val="22"/>
                <w:lang w:val="en-GB" w:eastAsia="ja-JP"/>
              </w:rPr>
              <w:t>6th January 202</w:t>
            </w:r>
            <w:r w:rsidR="42F9F8DD" w:rsidRPr="591F6E97">
              <w:rPr>
                <w:color w:val="000000" w:themeColor="text1"/>
                <w:sz w:val="22"/>
                <w:szCs w:val="22"/>
                <w:lang w:val="en-GB" w:eastAsia="ja-JP"/>
              </w:rPr>
              <w:t>6</w:t>
            </w:r>
          </w:p>
        </w:tc>
      </w:tr>
      <w:tr w:rsidR="00815824" w14:paraId="67C44A0B" w14:textId="77777777" w:rsidTr="591F6E97">
        <w:tc>
          <w:tcPr>
            <w:tcW w:w="1956"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64FF5D95" w14:textId="77777777" w:rsidR="00815824" w:rsidRDefault="00100753">
            <w:pPr>
              <w:rPr>
                <w:color w:val="000000"/>
                <w:lang w:val="en-GB" w:eastAsia="ja-JP"/>
              </w:rPr>
            </w:pPr>
            <w:r>
              <w:rPr>
                <w:b/>
                <w:bCs/>
                <w:color w:val="000000"/>
                <w:lang w:val="en-GB" w:eastAsia="ja-JP"/>
              </w:rPr>
              <w:t>Next</w:t>
            </w:r>
            <w:r w:rsidR="00815824">
              <w:rPr>
                <w:b/>
                <w:bCs/>
                <w:color w:val="000000"/>
                <w:lang w:val="en-GB" w:eastAsia="ja-JP"/>
              </w:rPr>
              <w:t xml:space="preserve"> review</w:t>
            </w:r>
            <w:r>
              <w:rPr>
                <w:b/>
                <w:bCs/>
                <w:color w:val="000000"/>
                <w:lang w:val="en-GB" w:eastAsia="ja-JP"/>
              </w:rPr>
              <w:t xml:space="preserve"> </w:t>
            </w:r>
            <w:r w:rsidR="00815824">
              <w:rPr>
                <w:b/>
                <w:bCs/>
                <w:color w:val="000000"/>
                <w:lang w:val="en-GB" w:eastAsia="ja-JP"/>
              </w:rPr>
              <w:t>on:</w:t>
            </w:r>
          </w:p>
        </w:tc>
        <w:tc>
          <w:tcPr>
            <w:tcW w:w="7764"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194DF5CB" w14:textId="2FC498E4" w:rsidR="00815824" w:rsidRDefault="00100753">
            <w:pPr>
              <w:ind w:right="850"/>
              <w:rPr>
                <w:color w:val="000000"/>
                <w:sz w:val="22"/>
                <w:szCs w:val="22"/>
                <w:lang w:val="en-GB" w:eastAsia="ja-JP"/>
              </w:rPr>
            </w:pPr>
            <w:r w:rsidRPr="591F6E97">
              <w:rPr>
                <w:color w:val="000000" w:themeColor="text1"/>
                <w:sz w:val="22"/>
                <w:szCs w:val="22"/>
                <w:lang w:val="en-GB" w:eastAsia="ja-JP"/>
              </w:rPr>
              <w:t>6th January 202</w:t>
            </w:r>
            <w:r w:rsidR="3B07959C" w:rsidRPr="591F6E97">
              <w:rPr>
                <w:color w:val="000000" w:themeColor="text1"/>
                <w:sz w:val="22"/>
                <w:szCs w:val="22"/>
                <w:lang w:val="en-GB" w:eastAsia="ja-JP"/>
              </w:rPr>
              <w:t>7</w:t>
            </w:r>
          </w:p>
        </w:tc>
      </w:tr>
      <w:tr w:rsidR="004003D4" w14:paraId="5383E880" w14:textId="77777777" w:rsidTr="591F6E97">
        <w:tc>
          <w:tcPr>
            <w:tcW w:w="1956"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tcPr>
          <w:p w14:paraId="7C73D39D" w14:textId="77777777" w:rsidR="004003D4" w:rsidRPr="004003D4" w:rsidRDefault="004003D4">
            <w:pPr>
              <w:rPr>
                <w:b/>
                <w:bCs/>
                <w:color w:val="000000"/>
                <w:lang w:val="en-GB" w:eastAsia="ja-JP"/>
              </w:rPr>
            </w:pPr>
            <w:r>
              <w:rPr>
                <w:b/>
                <w:bCs/>
                <w:color w:val="000000"/>
                <w:lang w:val="en-GB" w:eastAsia="ja-JP"/>
              </w:rPr>
              <w:t>Governing Board:</w:t>
            </w:r>
          </w:p>
        </w:tc>
        <w:tc>
          <w:tcPr>
            <w:tcW w:w="7764"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tcPr>
          <w:p w14:paraId="4DDBEF00" w14:textId="0274A87B" w:rsidR="004003D4" w:rsidRDefault="470B6A1E">
            <w:pPr>
              <w:ind w:right="850"/>
              <w:rPr>
                <w:color w:val="000000"/>
                <w:sz w:val="22"/>
                <w:szCs w:val="22"/>
                <w:lang w:val="en-GB" w:eastAsia="ja-JP"/>
              </w:rPr>
            </w:pPr>
            <w:r w:rsidRPr="591F6E97">
              <w:rPr>
                <w:color w:val="000000" w:themeColor="text1"/>
                <w:sz w:val="22"/>
                <w:szCs w:val="22"/>
                <w:lang w:val="en-GB" w:eastAsia="ja-JP"/>
              </w:rPr>
              <w:t>Ratified 13</w:t>
            </w:r>
            <w:r w:rsidRPr="591F6E97">
              <w:rPr>
                <w:color w:val="000000" w:themeColor="text1"/>
                <w:sz w:val="22"/>
                <w:szCs w:val="22"/>
                <w:vertAlign w:val="superscript"/>
                <w:lang w:val="en-GB" w:eastAsia="ja-JP"/>
              </w:rPr>
              <w:t>th</w:t>
            </w:r>
            <w:r w:rsidRPr="591F6E97">
              <w:rPr>
                <w:color w:val="000000" w:themeColor="text1"/>
                <w:sz w:val="22"/>
                <w:szCs w:val="22"/>
                <w:lang w:val="en-GB" w:eastAsia="ja-JP"/>
              </w:rPr>
              <w:t xml:space="preserve"> January 2026 </w:t>
            </w:r>
          </w:p>
        </w:tc>
      </w:tr>
    </w:tbl>
    <w:p w14:paraId="3461D779" w14:textId="77777777" w:rsidR="00815824" w:rsidRDefault="00815824" w:rsidP="00815824">
      <w:pPr>
        <w:rPr>
          <w:lang w:val="en-GB" w:eastAsia="ja-JP"/>
        </w:rPr>
      </w:pPr>
    </w:p>
    <w:p w14:paraId="406425CA" w14:textId="77777777" w:rsidR="00514403" w:rsidRDefault="00815824" w:rsidP="00514403">
      <w:pPr>
        <w:keepNext/>
        <w:keepLines/>
        <w:spacing w:line="259" w:lineRule="auto"/>
        <w:rPr>
          <w:sz w:val="28"/>
          <w:szCs w:val="28"/>
          <w:lang w:val="en-GB" w:eastAsia="ja-JP"/>
        </w:rPr>
      </w:pPr>
      <w:r>
        <w:rPr>
          <w:szCs w:val="28"/>
          <w:lang w:val="en-GB" w:eastAsia="ja-JP"/>
        </w:rPr>
        <w:br w:type="page"/>
      </w:r>
      <w:r w:rsidR="00514403">
        <w:rPr>
          <w:b/>
          <w:bCs/>
          <w:color w:val="0D1C2F"/>
          <w:sz w:val="28"/>
          <w:szCs w:val="28"/>
          <w:lang w:val="en-GB" w:eastAsia="ja-JP"/>
        </w:rPr>
        <w:lastRenderedPageBreak/>
        <w:t>Contents</w:t>
      </w:r>
    </w:p>
    <w:p w14:paraId="279ABF10" w14:textId="022EE8F8" w:rsidR="00665EC0" w:rsidRPr="00550BC3" w:rsidRDefault="00665EC0" w:rsidP="591F6E97">
      <w:pPr>
        <w:pStyle w:val="TOC1"/>
        <w:tabs>
          <w:tab w:val="right" w:leader="dot" w:pos="9735"/>
        </w:tabs>
        <w:rPr>
          <w:rFonts w:ascii="Aptos" w:eastAsia="Times New Roman" w:hAnsi="Aptos"/>
          <w:noProof/>
          <w:kern w:val="2"/>
          <w:sz w:val="24"/>
          <w:lang w:val="en-GB" w:eastAsia="en-GB"/>
        </w:rPr>
      </w:pPr>
      <w:r>
        <w:fldChar w:fldCharType="begin"/>
      </w:r>
      <w:r w:rsidR="00514403">
        <w:instrText>TOC \o "1-3" \z \u \h</w:instrText>
      </w:r>
      <w:r>
        <w:fldChar w:fldCharType="separate"/>
      </w:r>
      <w:hyperlink w:anchor="_Toc1901913305">
        <w:r w:rsidR="591F6E97" w:rsidRPr="591F6E97">
          <w:rPr>
            <w:rStyle w:val="Hyperlink"/>
          </w:rPr>
          <w:t>1. Introduction</w:t>
        </w:r>
        <w:r w:rsidR="00514403">
          <w:tab/>
        </w:r>
        <w:r w:rsidR="00514403">
          <w:fldChar w:fldCharType="begin"/>
        </w:r>
        <w:r w:rsidR="00514403">
          <w:instrText>PAGEREF _Toc1901913305 \h</w:instrText>
        </w:r>
        <w:r w:rsidR="00514403">
          <w:fldChar w:fldCharType="separate"/>
        </w:r>
        <w:r w:rsidR="591F6E97" w:rsidRPr="591F6E97">
          <w:rPr>
            <w:rStyle w:val="Hyperlink"/>
          </w:rPr>
          <w:t>2</w:t>
        </w:r>
        <w:r w:rsidR="00514403">
          <w:fldChar w:fldCharType="end"/>
        </w:r>
      </w:hyperlink>
    </w:p>
    <w:p w14:paraId="1E3871F0" w14:textId="05D6A38F"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1386412037">
        <w:r w:rsidRPr="591F6E97">
          <w:rPr>
            <w:rStyle w:val="Hyperlink"/>
          </w:rPr>
          <w:t>2. Purpose / Guidance</w:t>
        </w:r>
        <w:r w:rsidR="00665EC0">
          <w:tab/>
        </w:r>
        <w:r w:rsidR="00665EC0">
          <w:fldChar w:fldCharType="begin"/>
        </w:r>
        <w:r w:rsidR="00665EC0">
          <w:instrText>PAGEREF _Toc1386412037 \h</w:instrText>
        </w:r>
        <w:r w:rsidR="00665EC0">
          <w:fldChar w:fldCharType="separate"/>
        </w:r>
        <w:r w:rsidRPr="591F6E97">
          <w:rPr>
            <w:rStyle w:val="Hyperlink"/>
          </w:rPr>
          <w:t>2</w:t>
        </w:r>
        <w:r w:rsidR="00665EC0">
          <w:fldChar w:fldCharType="end"/>
        </w:r>
      </w:hyperlink>
    </w:p>
    <w:p w14:paraId="09A5DFF5" w14:textId="23582E00"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1534347324">
        <w:r w:rsidRPr="591F6E97">
          <w:rPr>
            <w:rStyle w:val="Hyperlink"/>
          </w:rPr>
          <w:t>3. Definitions</w:t>
        </w:r>
        <w:r w:rsidR="00665EC0">
          <w:tab/>
        </w:r>
        <w:r w:rsidR="00665EC0">
          <w:fldChar w:fldCharType="begin"/>
        </w:r>
        <w:r w:rsidR="00665EC0">
          <w:instrText>PAGEREF _Toc1534347324 \h</w:instrText>
        </w:r>
        <w:r w:rsidR="00665EC0">
          <w:fldChar w:fldCharType="separate"/>
        </w:r>
        <w:r w:rsidRPr="591F6E97">
          <w:rPr>
            <w:rStyle w:val="Hyperlink"/>
          </w:rPr>
          <w:t>2</w:t>
        </w:r>
        <w:r w:rsidR="00665EC0">
          <w:fldChar w:fldCharType="end"/>
        </w:r>
      </w:hyperlink>
    </w:p>
    <w:p w14:paraId="7EE5E445" w14:textId="30147720"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835640258">
        <w:r w:rsidRPr="591F6E97">
          <w:rPr>
            <w:rStyle w:val="Hyperlink"/>
          </w:rPr>
          <w:t>4. General Admissions Information</w:t>
        </w:r>
        <w:r w:rsidR="00665EC0">
          <w:tab/>
        </w:r>
        <w:r w:rsidR="00665EC0">
          <w:fldChar w:fldCharType="begin"/>
        </w:r>
        <w:r w:rsidR="00665EC0">
          <w:instrText>PAGEREF _Toc835640258 \h</w:instrText>
        </w:r>
        <w:r w:rsidR="00665EC0">
          <w:fldChar w:fldCharType="separate"/>
        </w:r>
        <w:r w:rsidRPr="591F6E97">
          <w:rPr>
            <w:rStyle w:val="Hyperlink"/>
          </w:rPr>
          <w:t>3</w:t>
        </w:r>
        <w:r w:rsidR="00665EC0">
          <w:fldChar w:fldCharType="end"/>
        </w:r>
      </w:hyperlink>
    </w:p>
    <w:p w14:paraId="4158E761" w14:textId="04F9AFE6"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224588204">
        <w:r w:rsidRPr="591F6E97">
          <w:rPr>
            <w:rStyle w:val="Hyperlink"/>
          </w:rPr>
          <w:t>5. Referral/Consultation Procedures</w:t>
        </w:r>
        <w:r w:rsidR="00665EC0">
          <w:tab/>
        </w:r>
        <w:r w:rsidR="00665EC0">
          <w:fldChar w:fldCharType="begin"/>
        </w:r>
        <w:r w:rsidR="00665EC0">
          <w:instrText>PAGEREF _Toc224588204 \h</w:instrText>
        </w:r>
        <w:r w:rsidR="00665EC0">
          <w:fldChar w:fldCharType="separate"/>
        </w:r>
        <w:r w:rsidRPr="591F6E97">
          <w:rPr>
            <w:rStyle w:val="Hyperlink"/>
          </w:rPr>
          <w:t>5</w:t>
        </w:r>
        <w:r w:rsidR="00665EC0">
          <w:fldChar w:fldCharType="end"/>
        </w:r>
      </w:hyperlink>
    </w:p>
    <w:p w14:paraId="63AE2689" w14:textId="54BB281B"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1580394638">
        <w:r w:rsidRPr="591F6E97">
          <w:rPr>
            <w:rStyle w:val="Hyperlink"/>
          </w:rPr>
          <w:t>6. Placement Offer / Refusal of Placement</w:t>
        </w:r>
        <w:r w:rsidR="00665EC0">
          <w:tab/>
        </w:r>
        <w:r w:rsidR="00665EC0">
          <w:fldChar w:fldCharType="begin"/>
        </w:r>
        <w:r w:rsidR="00665EC0">
          <w:instrText>PAGEREF _Toc1580394638 \h</w:instrText>
        </w:r>
        <w:r w:rsidR="00665EC0">
          <w:fldChar w:fldCharType="separate"/>
        </w:r>
        <w:r w:rsidRPr="591F6E97">
          <w:rPr>
            <w:rStyle w:val="Hyperlink"/>
          </w:rPr>
          <w:t>6</w:t>
        </w:r>
        <w:r w:rsidR="00665EC0">
          <w:fldChar w:fldCharType="end"/>
        </w:r>
      </w:hyperlink>
    </w:p>
    <w:p w14:paraId="4EEEE255" w14:textId="26E308F0"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1775965084">
        <w:r w:rsidRPr="591F6E97">
          <w:rPr>
            <w:rStyle w:val="Hyperlink"/>
          </w:rPr>
          <w:t>7. Placement Commencement / Admissions Register</w:t>
        </w:r>
        <w:r w:rsidR="00665EC0">
          <w:tab/>
        </w:r>
        <w:r w:rsidR="00665EC0">
          <w:fldChar w:fldCharType="begin"/>
        </w:r>
        <w:r w:rsidR="00665EC0">
          <w:instrText>PAGEREF _Toc1775965084 \h</w:instrText>
        </w:r>
        <w:r w:rsidR="00665EC0">
          <w:fldChar w:fldCharType="separate"/>
        </w:r>
        <w:r w:rsidRPr="591F6E97">
          <w:rPr>
            <w:rStyle w:val="Hyperlink"/>
          </w:rPr>
          <w:t>7</w:t>
        </w:r>
        <w:r w:rsidR="00665EC0">
          <w:fldChar w:fldCharType="end"/>
        </w:r>
      </w:hyperlink>
    </w:p>
    <w:p w14:paraId="45CCFDF4" w14:textId="47EE24CF"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1440709889">
        <w:r w:rsidRPr="591F6E97">
          <w:rPr>
            <w:rStyle w:val="Hyperlink"/>
          </w:rPr>
          <w:t>9. Appeals</w:t>
        </w:r>
        <w:r w:rsidR="00665EC0">
          <w:tab/>
        </w:r>
        <w:r w:rsidR="00665EC0">
          <w:fldChar w:fldCharType="begin"/>
        </w:r>
        <w:r w:rsidR="00665EC0">
          <w:instrText>PAGEREF _Toc1440709889 \h</w:instrText>
        </w:r>
        <w:r w:rsidR="00665EC0">
          <w:fldChar w:fldCharType="separate"/>
        </w:r>
        <w:r w:rsidRPr="591F6E97">
          <w:rPr>
            <w:rStyle w:val="Hyperlink"/>
          </w:rPr>
          <w:t>7</w:t>
        </w:r>
        <w:r w:rsidR="00665EC0">
          <w:fldChar w:fldCharType="end"/>
        </w:r>
      </w:hyperlink>
    </w:p>
    <w:p w14:paraId="57256EBC" w14:textId="775F4887" w:rsidR="00665EC0" w:rsidRPr="00550BC3" w:rsidRDefault="591F6E97" w:rsidP="591F6E97">
      <w:pPr>
        <w:pStyle w:val="TOC1"/>
        <w:tabs>
          <w:tab w:val="right" w:leader="dot" w:pos="9735"/>
        </w:tabs>
        <w:rPr>
          <w:rFonts w:ascii="Aptos" w:eastAsia="Times New Roman" w:hAnsi="Aptos"/>
          <w:noProof/>
          <w:kern w:val="2"/>
          <w:sz w:val="24"/>
          <w:lang w:val="en-GB" w:eastAsia="en-GB"/>
        </w:rPr>
      </w:pPr>
      <w:hyperlink w:anchor="_Toc201568776">
        <w:r w:rsidRPr="591F6E97">
          <w:rPr>
            <w:rStyle w:val="Hyperlink"/>
          </w:rPr>
          <w:t>10. Monitoring arrangements</w:t>
        </w:r>
        <w:r w:rsidR="00665EC0">
          <w:tab/>
        </w:r>
        <w:r w:rsidR="00665EC0">
          <w:fldChar w:fldCharType="begin"/>
        </w:r>
        <w:r w:rsidR="00665EC0">
          <w:instrText>PAGEREF _Toc201568776 \h</w:instrText>
        </w:r>
        <w:r w:rsidR="00665EC0">
          <w:fldChar w:fldCharType="separate"/>
        </w:r>
        <w:r w:rsidRPr="591F6E97">
          <w:rPr>
            <w:rStyle w:val="Hyperlink"/>
          </w:rPr>
          <w:t>7</w:t>
        </w:r>
        <w:r w:rsidR="00665EC0">
          <w:fldChar w:fldCharType="end"/>
        </w:r>
      </w:hyperlink>
      <w:r w:rsidR="00665EC0">
        <w:fldChar w:fldCharType="end"/>
      </w:r>
    </w:p>
    <w:p w14:paraId="3CF2D8B6" w14:textId="77777777" w:rsidR="00514403" w:rsidRDefault="00514403" w:rsidP="00514403">
      <w:pPr>
        <w:rPr>
          <w:lang w:val="en-GB" w:eastAsia="ja-JP"/>
        </w:rPr>
      </w:pPr>
    </w:p>
    <w:p w14:paraId="14B5651D" w14:textId="77777777" w:rsidR="00514403" w:rsidRDefault="007A619D" w:rsidP="00514403">
      <w:pPr>
        <w:rPr>
          <w:lang w:val="en-GB" w:eastAsia="ja-JP"/>
        </w:rPr>
      </w:pPr>
      <w:r>
        <w:rPr>
          <w:noProof/>
          <w:lang w:val="en-GB" w:eastAsia="ja-JP"/>
        </w:rPr>
        <w:drawing>
          <wp:anchor distT="0" distB="0" distL="114300" distR="114300" simplePos="0" relativeHeight="251657728" behindDoc="0" locked="0" layoutInCell="1" allowOverlap="1" wp14:anchorId="27DB9643" wp14:editId="07777777">
            <wp:simplePos x="0" y="0"/>
            <wp:positionH relativeFrom="column">
              <wp:posOffset>0</wp:posOffset>
            </wp:positionH>
            <wp:positionV relativeFrom="paragraph">
              <wp:posOffset>0</wp:posOffset>
            </wp:positionV>
            <wp:extent cx="6172200" cy="1905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14:paraId="32A36C38" w14:textId="77777777" w:rsidR="00514403" w:rsidRPr="00100753" w:rsidRDefault="00514403" w:rsidP="591F6E97">
      <w:pPr>
        <w:pStyle w:val="Heading1"/>
        <w:rPr>
          <w:color w:val="auto"/>
          <w:lang w:eastAsia="ja-JP"/>
        </w:rPr>
      </w:pPr>
      <w:bookmarkStart w:id="0" w:name="_Toc1901913305"/>
      <w:r w:rsidRPr="591F6E97">
        <w:rPr>
          <w:rFonts w:eastAsia="Arial"/>
          <w:color w:val="auto"/>
          <w:lang w:eastAsia="ja-JP"/>
        </w:rPr>
        <w:t xml:space="preserve">1. </w:t>
      </w:r>
      <w:r w:rsidR="00100753" w:rsidRPr="591F6E97">
        <w:rPr>
          <w:rFonts w:eastAsia="Arial"/>
          <w:color w:val="auto"/>
          <w:lang w:eastAsia="ja-JP"/>
        </w:rPr>
        <w:t>Introduction</w:t>
      </w:r>
      <w:bookmarkEnd w:id="0"/>
    </w:p>
    <w:p w14:paraId="21615253" w14:textId="77777777" w:rsidR="00100753" w:rsidRDefault="00100753" w:rsidP="00514403">
      <w:pPr>
        <w:rPr>
          <w:lang w:val="en-GB" w:eastAsia="ja-JP"/>
        </w:rPr>
      </w:pPr>
      <w:r>
        <w:rPr>
          <w:lang w:val="en-GB" w:eastAsia="ja-JP"/>
        </w:rPr>
        <w:t xml:space="preserve">The Becklands School is a </w:t>
      </w:r>
      <w:r w:rsidR="00A84BF1">
        <w:rPr>
          <w:lang w:val="en-GB" w:eastAsia="ja-JP"/>
        </w:rPr>
        <w:t>Social</w:t>
      </w:r>
      <w:r>
        <w:rPr>
          <w:lang w:val="en-GB" w:eastAsia="ja-JP"/>
        </w:rPr>
        <w:t xml:space="preserve"> </w:t>
      </w:r>
      <w:r w:rsidR="00A84BF1">
        <w:rPr>
          <w:lang w:val="en-GB" w:eastAsia="ja-JP"/>
        </w:rPr>
        <w:t>Emotional</w:t>
      </w:r>
      <w:r>
        <w:rPr>
          <w:lang w:val="en-GB" w:eastAsia="ja-JP"/>
        </w:rPr>
        <w:t xml:space="preserve"> Mental Health School – we are an independent school and provide education to learners with SEMH needs between the </w:t>
      </w:r>
      <w:proofErr w:type="gramStart"/>
      <w:r>
        <w:rPr>
          <w:lang w:val="en-GB" w:eastAsia="ja-JP"/>
        </w:rPr>
        <w:t>ages</w:t>
      </w:r>
      <w:proofErr w:type="gramEnd"/>
      <w:r>
        <w:rPr>
          <w:lang w:val="en-GB" w:eastAsia="ja-JP"/>
        </w:rPr>
        <w:t xml:space="preserve"> pf 11 to 18 years old.</w:t>
      </w:r>
    </w:p>
    <w:p w14:paraId="73EEF800" w14:textId="77777777" w:rsidR="00514403" w:rsidRDefault="00514403" w:rsidP="00514403">
      <w:pPr>
        <w:rPr>
          <w:lang w:val="en-GB" w:eastAsia="ja-JP"/>
        </w:rPr>
      </w:pPr>
      <w:r>
        <w:rPr>
          <w:lang w:val="en-GB" w:eastAsia="ja-JP"/>
        </w:rPr>
        <w:t>This policy aims to:</w:t>
      </w:r>
    </w:p>
    <w:p w14:paraId="01FA5F63" w14:textId="77777777" w:rsidR="00514403" w:rsidRDefault="00514403" w:rsidP="00100753">
      <w:pPr>
        <w:numPr>
          <w:ilvl w:val="0"/>
          <w:numId w:val="29"/>
        </w:numPr>
        <w:rPr>
          <w:rFonts w:ascii="Times New Roman" w:eastAsia="Times New Roman" w:hAnsi="Times New Roman"/>
          <w:sz w:val="25"/>
          <w:szCs w:val="25"/>
          <w:lang w:val="en-GB" w:eastAsia="ja-JP"/>
        </w:rPr>
      </w:pPr>
      <w:r>
        <w:rPr>
          <w:lang w:val="en-GB" w:eastAsia="ja-JP"/>
        </w:rPr>
        <w:t xml:space="preserve">Explain how to </w:t>
      </w:r>
      <w:r w:rsidR="00100753">
        <w:rPr>
          <w:lang w:val="en-GB" w:eastAsia="ja-JP"/>
        </w:rPr>
        <w:t xml:space="preserve">learners can access </w:t>
      </w:r>
      <w:r>
        <w:rPr>
          <w:lang w:val="en-GB" w:eastAsia="ja-JP"/>
        </w:rPr>
        <w:t>a place at the school</w:t>
      </w:r>
    </w:p>
    <w:p w14:paraId="4A7CFC84" w14:textId="77777777" w:rsidR="00514403" w:rsidRDefault="00514403" w:rsidP="00100753">
      <w:pPr>
        <w:numPr>
          <w:ilvl w:val="0"/>
          <w:numId w:val="29"/>
        </w:numPr>
        <w:rPr>
          <w:rFonts w:ascii="Times New Roman" w:eastAsia="Times New Roman" w:hAnsi="Times New Roman"/>
          <w:sz w:val="25"/>
          <w:szCs w:val="25"/>
          <w:lang w:val="en-GB" w:eastAsia="ja-JP"/>
        </w:rPr>
      </w:pPr>
      <w:r>
        <w:rPr>
          <w:lang w:val="en-GB" w:eastAsia="ja-JP"/>
        </w:rPr>
        <w:t xml:space="preserve">Set out the school’s arrangements for </w:t>
      </w:r>
      <w:r w:rsidR="00100753">
        <w:rPr>
          <w:lang w:val="en-GB" w:eastAsia="ja-JP"/>
        </w:rPr>
        <w:t>offering</w:t>
      </w:r>
      <w:r>
        <w:rPr>
          <w:lang w:val="en-GB" w:eastAsia="ja-JP"/>
        </w:rPr>
        <w:t xml:space="preserve"> places to the </w:t>
      </w:r>
      <w:r w:rsidR="00100753">
        <w:rPr>
          <w:lang w:val="en-GB" w:eastAsia="ja-JP"/>
        </w:rPr>
        <w:t>learners</w:t>
      </w:r>
    </w:p>
    <w:p w14:paraId="13B10B2D" w14:textId="77777777" w:rsidR="00514403" w:rsidRPr="002560A1" w:rsidRDefault="00514403" w:rsidP="00100753">
      <w:pPr>
        <w:numPr>
          <w:ilvl w:val="0"/>
          <w:numId w:val="29"/>
        </w:numPr>
        <w:rPr>
          <w:rFonts w:ascii="Times New Roman" w:eastAsia="Times New Roman" w:hAnsi="Times New Roman"/>
          <w:sz w:val="25"/>
          <w:szCs w:val="25"/>
          <w:lang w:val="en-GB" w:eastAsia="ja-JP"/>
        </w:rPr>
      </w:pPr>
      <w:r>
        <w:rPr>
          <w:lang w:val="en-GB" w:eastAsia="ja-JP"/>
        </w:rPr>
        <w:t>Explain how to appeal against a decision not to offer your child a place</w:t>
      </w:r>
    </w:p>
    <w:p w14:paraId="712F2DF9" w14:textId="77777777" w:rsidR="002560A1" w:rsidRPr="002560A1" w:rsidRDefault="002560A1" w:rsidP="00100753">
      <w:pPr>
        <w:numPr>
          <w:ilvl w:val="0"/>
          <w:numId w:val="29"/>
        </w:numPr>
        <w:rPr>
          <w:rFonts w:ascii="Times New Roman" w:eastAsia="Times New Roman" w:hAnsi="Times New Roman"/>
          <w:sz w:val="25"/>
          <w:szCs w:val="25"/>
          <w:lang w:val="en-GB" w:eastAsia="ja-JP"/>
        </w:rPr>
      </w:pPr>
      <w:r>
        <w:rPr>
          <w:lang w:val="en-GB" w:eastAsia="ja-JP"/>
        </w:rPr>
        <w:t xml:space="preserve">Ensure places are offered to students, as far as possible, admits learners who we can meet their SEMH needs so that they can make progress and develop.  </w:t>
      </w:r>
    </w:p>
    <w:p w14:paraId="395BFAA1" w14:textId="77777777" w:rsidR="002560A1" w:rsidRDefault="002560A1" w:rsidP="00100753">
      <w:pPr>
        <w:numPr>
          <w:ilvl w:val="0"/>
          <w:numId w:val="29"/>
        </w:numPr>
        <w:rPr>
          <w:rFonts w:ascii="Times New Roman" w:eastAsia="Times New Roman" w:hAnsi="Times New Roman"/>
          <w:sz w:val="25"/>
          <w:szCs w:val="25"/>
          <w:lang w:val="en-GB" w:eastAsia="ja-JP"/>
        </w:rPr>
      </w:pPr>
      <w:r>
        <w:rPr>
          <w:lang w:val="en-GB" w:eastAsia="ja-JP"/>
        </w:rPr>
        <w:t xml:space="preserve">Ensure parents and placing authorities have a clear understanding of the processes around admission and appropriateness for placement at the school. </w:t>
      </w:r>
    </w:p>
    <w:p w14:paraId="0FB78278" w14:textId="77777777" w:rsidR="00514403" w:rsidRDefault="00514403" w:rsidP="00514403">
      <w:pPr>
        <w:rPr>
          <w:lang w:val="en-GB" w:eastAsia="ja-JP"/>
        </w:rPr>
      </w:pPr>
    </w:p>
    <w:p w14:paraId="3A1D543E" w14:textId="77777777" w:rsidR="00514403" w:rsidRDefault="00514403" w:rsidP="591F6E97">
      <w:pPr>
        <w:pStyle w:val="Heading1"/>
        <w:rPr>
          <w:rFonts w:eastAsia="Arial"/>
          <w:color w:val="auto"/>
          <w:lang w:eastAsia="ja-JP"/>
        </w:rPr>
      </w:pPr>
      <w:bookmarkStart w:id="1" w:name="_Toc1386412037"/>
      <w:r w:rsidRPr="591F6E97">
        <w:rPr>
          <w:rFonts w:eastAsia="Arial"/>
          <w:color w:val="auto"/>
          <w:lang w:eastAsia="ja-JP"/>
        </w:rPr>
        <w:t xml:space="preserve">2. </w:t>
      </w:r>
      <w:r w:rsidR="00100753" w:rsidRPr="591F6E97">
        <w:rPr>
          <w:rFonts w:eastAsia="Arial"/>
          <w:color w:val="auto"/>
          <w:lang w:eastAsia="ja-JP"/>
        </w:rPr>
        <w:t>Purpose / Guidance</w:t>
      </w:r>
      <w:bookmarkEnd w:id="1"/>
      <w:r w:rsidR="00100753" w:rsidRPr="591F6E97">
        <w:rPr>
          <w:rFonts w:eastAsia="Arial"/>
          <w:color w:val="auto"/>
          <w:lang w:eastAsia="ja-JP"/>
        </w:rPr>
        <w:t xml:space="preserve"> </w:t>
      </w:r>
    </w:p>
    <w:p w14:paraId="0FB39A53" w14:textId="77777777" w:rsidR="00100753" w:rsidRDefault="00100753" w:rsidP="00514403">
      <w:pPr>
        <w:rPr>
          <w:lang w:val="en-GB" w:eastAsia="ja-JP"/>
        </w:rPr>
      </w:pPr>
      <w:r>
        <w:rPr>
          <w:lang w:val="en-GB" w:eastAsia="ja-JP"/>
        </w:rPr>
        <w:t xml:space="preserve">Our school provides education for a wide range of students with SEMH needs including mental health, ADHD, ADD, Autism or other social, emotional or health difficulties – </w:t>
      </w:r>
      <w:proofErr w:type="gramStart"/>
      <w:r>
        <w:rPr>
          <w:lang w:val="en-GB" w:eastAsia="ja-JP"/>
        </w:rPr>
        <w:t>whether or not</w:t>
      </w:r>
      <w:proofErr w:type="gramEnd"/>
      <w:r>
        <w:rPr>
          <w:lang w:val="en-GB" w:eastAsia="ja-JP"/>
        </w:rPr>
        <w:t xml:space="preserve"> they have a diagnosis.  </w:t>
      </w:r>
    </w:p>
    <w:p w14:paraId="7CB44FAD" w14:textId="77777777" w:rsidR="00100753" w:rsidRDefault="00100753" w:rsidP="00514403">
      <w:pPr>
        <w:rPr>
          <w:lang w:val="en-GB" w:eastAsia="ja-JP"/>
        </w:rPr>
      </w:pPr>
      <w:r>
        <w:rPr>
          <w:lang w:val="en-GB" w:eastAsia="ja-JP"/>
        </w:rPr>
        <w:t xml:space="preserve">Most of our learners are referred to us and funded through placements with Local Authorities and </w:t>
      </w:r>
      <w:proofErr w:type="gramStart"/>
      <w:r>
        <w:rPr>
          <w:lang w:val="en-GB" w:eastAsia="ja-JP"/>
        </w:rPr>
        <w:t>the majority of</w:t>
      </w:r>
      <w:proofErr w:type="gramEnd"/>
      <w:r>
        <w:rPr>
          <w:lang w:val="en-GB" w:eastAsia="ja-JP"/>
        </w:rPr>
        <w:t xml:space="preserve"> students placed with us have Education Health Care Plans or are undergoing assessments for the same. </w:t>
      </w:r>
    </w:p>
    <w:p w14:paraId="41A134F7" w14:textId="77777777" w:rsidR="00100753" w:rsidRDefault="00100753" w:rsidP="00514403">
      <w:pPr>
        <w:rPr>
          <w:lang w:val="en-GB" w:eastAsia="ja-JP"/>
        </w:rPr>
      </w:pPr>
      <w:r>
        <w:rPr>
          <w:lang w:val="en-GB" w:eastAsia="ja-JP"/>
        </w:rPr>
        <w:t>We also, where appropriate</w:t>
      </w:r>
      <w:r w:rsidR="002560A1">
        <w:rPr>
          <w:lang w:val="en-GB" w:eastAsia="ja-JP"/>
        </w:rPr>
        <w:t>,</w:t>
      </w:r>
      <w:r>
        <w:rPr>
          <w:lang w:val="en-GB" w:eastAsia="ja-JP"/>
        </w:rPr>
        <w:t xml:space="preserve"> offer places to learners who are children in care and placed in a Residential </w:t>
      </w:r>
      <w:proofErr w:type="spellStart"/>
      <w:r>
        <w:rPr>
          <w:lang w:val="en-GB" w:eastAsia="ja-JP"/>
        </w:rPr>
        <w:t>C</w:t>
      </w:r>
      <w:r w:rsidR="002560A1">
        <w:rPr>
          <w:lang w:val="en-GB" w:eastAsia="ja-JP"/>
        </w:rPr>
        <w:t>hildrens</w:t>
      </w:r>
      <w:proofErr w:type="spellEnd"/>
      <w:r w:rsidR="002560A1">
        <w:rPr>
          <w:lang w:val="en-GB" w:eastAsia="ja-JP"/>
        </w:rPr>
        <w:t xml:space="preserve"> Home Placement with our group company children’s homes.  </w:t>
      </w:r>
    </w:p>
    <w:p w14:paraId="7E1BC561" w14:textId="77777777" w:rsidR="00514403" w:rsidRDefault="00514403" w:rsidP="00514403">
      <w:pPr>
        <w:rPr>
          <w:lang w:val="en-GB" w:eastAsia="ja-JP"/>
        </w:rPr>
      </w:pPr>
      <w:r>
        <w:rPr>
          <w:lang w:val="en-GB" w:eastAsia="ja-JP"/>
        </w:rPr>
        <w:t>This policy is based on the following advice</w:t>
      </w:r>
      <w:r w:rsidR="002560A1">
        <w:rPr>
          <w:lang w:val="en-GB" w:eastAsia="ja-JP"/>
        </w:rPr>
        <w:t>, where applicable for independent schools,</w:t>
      </w:r>
      <w:r>
        <w:rPr>
          <w:lang w:val="en-GB" w:eastAsia="ja-JP"/>
        </w:rPr>
        <w:t xml:space="preserve"> from the Department for Education (DfE):</w:t>
      </w:r>
    </w:p>
    <w:p w14:paraId="15E9BA76" w14:textId="77777777" w:rsidR="00514403" w:rsidRDefault="00514403" w:rsidP="002560A1">
      <w:pPr>
        <w:numPr>
          <w:ilvl w:val="0"/>
          <w:numId w:val="30"/>
        </w:numPr>
        <w:rPr>
          <w:rFonts w:ascii="Times New Roman" w:eastAsia="Times New Roman" w:hAnsi="Times New Roman"/>
          <w:sz w:val="25"/>
          <w:szCs w:val="25"/>
          <w:lang w:val="en-GB" w:eastAsia="ja-JP"/>
        </w:rPr>
      </w:pPr>
      <w:hyperlink r:id="rId14" w:history="1">
        <w:r>
          <w:rPr>
            <w:color w:val="0072CC"/>
            <w:u w:val="single" w:color="0072CC"/>
            <w:lang w:val="en-GB" w:eastAsia="ja-JP"/>
          </w:rPr>
          <w:t>School Admissions Code 2021</w:t>
        </w:r>
      </w:hyperlink>
    </w:p>
    <w:p w14:paraId="05D3F709" w14:textId="77777777" w:rsidR="002560A1" w:rsidRDefault="00514403" w:rsidP="00514403">
      <w:pPr>
        <w:numPr>
          <w:ilvl w:val="0"/>
          <w:numId w:val="30"/>
        </w:numPr>
        <w:rPr>
          <w:rFonts w:ascii="Times New Roman" w:eastAsia="Times New Roman" w:hAnsi="Times New Roman"/>
          <w:sz w:val="25"/>
          <w:szCs w:val="25"/>
          <w:lang w:val="en-GB" w:eastAsia="ja-JP"/>
        </w:rPr>
      </w:pPr>
      <w:hyperlink r:id="rId15" w:history="1">
        <w:r>
          <w:rPr>
            <w:color w:val="0072CC"/>
            <w:u w:val="single" w:color="0072CC"/>
            <w:lang w:val="en-GB" w:eastAsia="ja-JP"/>
          </w:rPr>
          <w:t>School Admission Appeals Code</w:t>
        </w:r>
      </w:hyperlink>
    </w:p>
    <w:p w14:paraId="5B0B8F49" w14:textId="77777777" w:rsidR="00514403" w:rsidRPr="002560A1" w:rsidRDefault="00514403" w:rsidP="00514403">
      <w:pPr>
        <w:numPr>
          <w:ilvl w:val="0"/>
          <w:numId w:val="30"/>
        </w:numPr>
        <w:rPr>
          <w:rFonts w:ascii="Times New Roman" w:eastAsia="Times New Roman" w:hAnsi="Times New Roman"/>
          <w:sz w:val="25"/>
          <w:szCs w:val="25"/>
          <w:lang w:val="en-GB" w:eastAsia="ja-JP"/>
        </w:rPr>
      </w:pPr>
      <w:hyperlink r:id="rId16" w:history="1">
        <w:r w:rsidRPr="002560A1">
          <w:rPr>
            <w:color w:val="0072CC"/>
            <w:u w:val="single" w:color="0072CC"/>
            <w:lang w:val="en-GB" w:eastAsia="ja-JP"/>
          </w:rPr>
          <w:t>School Standards and Framework Act 1998</w:t>
        </w:r>
      </w:hyperlink>
    </w:p>
    <w:p w14:paraId="145D5560" w14:textId="77777777" w:rsidR="002560A1" w:rsidRPr="002560A1" w:rsidRDefault="002560A1" w:rsidP="00514403">
      <w:pPr>
        <w:numPr>
          <w:ilvl w:val="0"/>
          <w:numId w:val="30"/>
        </w:numPr>
        <w:rPr>
          <w:rFonts w:ascii="Times New Roman" w:eastAsia="Times New Roman" w:hAnsi="Times New Roman"/>
          <w:sz w:val="25"/>
          <w:szCs w:val="25"/>
          <w:lang w:val="en-GB" w:eastAsia="ja-JP"/>
        </w:rPr>
      </w:pPr>
      <w:hyperlink r:id="rId17" w:history="1">
        <w:r w:rsidRPr="002560A1">
          <w:rPr>
            <w:rStyle w:val="Hyperlink"/>
            <w:lang w:val="en-GB" w:eastAsia="ja-JP"/>
          </w:rPr>
          <w:t>Independent School Standards</w:t>
        </w:r>
      </w:hyperlink>
      <w:r>
        <w:rPr>
          <w:lang w:val="en-GB" w:eastAsia="ja-JP"/>
        </w:rPr>
        <w:t xml:space="preserve"> </w:t>
      </w:r>
    </w:p>
    <w:p w14:paraId="679AAC3E" w14:textId="77777777" w:rsidR="00514403" w:rsidRDefault="002560A1" w:rsidP="00514403">
      <w:pPr>
        <w:rPr>
          <w:lang w:val="en-GB" w:eastAsia="ja-JP"/>
        </w:rPr>
      </w:pPr>
      <w:r>
        <w:rPr>
          <w:lang w:val="en-GB" w:eastAsia="ja-JP"/>
        </w:rPr>
        <w:t xml:space="preserve">This policy satisfies the requirements of the Independent School Standards (ISS) with regards to our obligation to provide information on the admissions process.  </w:t>
      </w:r>
    </w:p>
    <w:p w14:paraId="1FC39945" w14:textId="77777777" w:rsidR="002560A1" w:rsidRDefault="002560A1" w:rsidP="00514403">
      <w:pPr>
        <w:rPr>
          <w:lang w:val="en-GB" w:eastAsia="ja-JP"/>
        </w:rPr>
      </w:pPr>
    </w:p>
    <w:p w14:paraId="27BFF1BE" w14:textId="77777777" w:rsidR="00514403" w:rsidRPr="002560A1" w:rsidRDefault="00514403" w:rsidP="591F6E97">
      <w:pPr>
        <w:pStyle w:val="Heading1"/>
        <w:rPr>
          <w:color w:val="auto"/>
          <w:lang w:eastAsia="ja-JP"/>
        </w:rPr>
      </w:pPr>
      <w:bookmarkStart w:id="2" w:name="_Toc1534347324"/>
      <w:r w:rsidRPr="591F6E97">
        <w:rPr>
          <w:rFonts w:eastAsia="Arial"/>
          <w:color w:val="auto"/>
          <w:lang w:eastAsia="ja-JP"/>
        </w:rPr>
        <w:t>3. Definitions</w:t>
      </w:r>
      <w:bookmarkEnd w:id="2"/>
    </w:p>
    <w:p w14:paraId="578569D7" w14:textId="77777777" w:rsidR="00514403" w:rsidRDefault="00514403" w:rsidP="00514403">
      <w:pPr>
        <w:rPr>
          <w:lang w:val="en-GB" w:eastAsia="ja-JP"/>
        </w:rPr>
      </w:pPr>
      <w:r>
        <w:rPr>
          <w:lang w:val="en-GB" w:eastAsia="ja-JP"/>
        </w:rPr>
        <w:t>The</w:t>
      </w:r>
      <w:r>
        <w:rPr>
          <w:b/>
          <w:bCs/>
          <w:lang w:val="en-GB" w:eastAsia="ja-JP"/>
        </w:rPr>
        <w:t xml:space="preserve"> normal admissions round </w:t>
      </w:r>
      <w:r>
        <w:rPr>
          <w:lang w:val="en-GB" w:eastAsia="ja-JP"/>
        </w:rPr>
        <w:t xml:space="preserve">is the period during which parents can apply for state-funded school places at the school’s normal point of entry, using the common application form provided by their home local authority. </w:t>
      </w:r>
    </w:p>
    <w:p w14:paraId="3D5CCD52" w14:textId="77777777" w:rsidR="00514403" w:rsidRDefault="00514403" w:rsidP="00514403">
      <w:pPr>
        <w:rPr>
          <w:lang w:val="en-GB" w:eastAsia="ja-JP"/>
        </w:rPr>
      </w:pPr>
      <w:r>
        <w:rPr>
          <w:b/>
          <w:bCs/>
          <w:lang w:val="en-GB" w:eastAsia="ja-JP"/>
        </w:rPr>
        <w:t xml:space="preserve">Looked-after children, </w:t>
      </w:r>
      <w:r>
        <w:rPr>
          <w:lang w:val="en-GB" w:eastAsia="ja-JP"/>
        </w:rPr>
        <w:t>as defined in section 22 of the Children Act 1989,</w:t>
      </w:r>
      <w:r>
        <w:rPr>
          <w:color w:val="B5082E"/>
          <w:lang w:val="en-GB" w:eastAsia="ja-JP"/>
        </w:rPr>
        <w:t xml:space="preserve"> </w:t>
      </w:r>
      <w:r>
        <w:rPr>
          <w:lang w:val="en-GB" w:eastAsia="ja-JP"/>
        </w:rPr>
        <w:t>are children who, at the time of making an application to a school, are:</w:t>
      </w:r>
    </w:p>
    <w:p w14:paraId="5759CE81" w14:textId="77777777" w:rsidR="00514403" w:rsidRDefault="00514403" w:rsidP="00A3758B">
      <w:pPr>
        <w:numPr>
          <w:ilvl w:val="0"/>
          <w:numId w:val="32"/>
        </w:numPr>
        <w:rPr>
          <w:rFonts w:ascii="Times New Roman" w:eastAsia="Times New Roman" w:hAnsi="Times New Roman"/>
          <w:sz w:val="28"/>
          <w:szCs w:val="28"/>
          <w:lang w:val="en-GB" w:eastAsia="ja-JP"/>
        </w:rPr>
      </w:pPr>
      <w:r>
        <w:rPr>
          <w:lang w:val="en-GB" w:eastAsia="ja-JP"/>
        </w:rPr>
        <w:t xml:space="preserve">In the care of a local authority, or </w:t>
      </w:r>
    </w:p>
    <w:p w14:paraId="2E820E66" w14:textId="77777777" w:rsidR="00514403" w:rsidRDefault="00514403" w:rsidP="00A3758B">
      <w:pPr>
        <w:numPr>
          <w:ilvl w:val="0"/>
          <w:numId w:val="32"/>
        </w:numPr>
        <w:rPr>
          <w:rFonts w:ascii="Times New Roman" w:eastAsia="Times New Roman" w:hAnsi="Times New Roman"/>
          <w:sz w:val="28"/>
          <w:szCs w:val="28"/>
          <w:lang w:val="en-GB" w:eastAsia="ja-JP"/>
        </w:rPr>
      </w:pPr>
      <w:r>
        <w:rPr>
          <w:lang w:val="en-GB" w:eastAsia="ja-JP"/>
        </w:rPr>
        <w:t xml:space="preserve">Being provided with accommodation by a local authority in exercise of its social services functions </w:t>
      </w:r>
    </w:p>
    <w:p w14:paraId="1CAC59B1" w14:textId="77777777" w:rsidR="00514403" w:rsidRDefault="00514403" w:rsidP="00514403">
      <w:pPr>
        <w:rPr>
          <w:lang w:val="en-GB" w:eastAsia="ja-JP"/>
        </w:rPr>
      </w:pPr>
      <w:r>
        <w:rPr>
          <w:b/>
          <w:bCs/>
          <w:lang w:val="en-GB" w:eastAsia="ja-JP"/>
        </w:rPr>
        <w:t>Previously looked-after children</w:t>
      </w:r>
      <w:r>
        <w:rPr>
          <w:lang w:val="en-GB" w:eastAsia="ja-JP"/>
        </w:rPr>
        <w:t xml:space="preserve"> are children who were looked after, but ceased to be so because they:</w:t>
      </w:r>
    </w:p>
    <w:p w14:paraId="544E9CDE" w14:textId="77777777" w:rsidR="00514403" w:rsidRDefault="00514403" w:rsidP="00A3758B">
      <w:pPr>
        <w:numPr>
          <w:ilvl w:val="0"/>
          <w:numId w:val="34"/>
        </w:numPr>
        <w:rPr>
          <w:rFonts w:ascii="Times New Roman" w:eastAsia="Times New Roman" w:hAnsi="Times New Roman"/>
          <w:sz w:val="25"/>
          <w:szCs w:val="25"/>
          <w:lang w:val="en-GB" w:eastAsia="ja-JP"/>
        </w:rPr>
      </w:pPr>
      <w:r>
        <w:rPr>
          <w:lang w:val="en-GB" w:eastAsia="ja-JP"/>
        </w:rPr>
        <w:t xml:space="preserve">Were adopted under the Adoption Act 1976 or the Adoption and Children Act 2002, or </w:t>
      </w:r>
    </w:p>
    <w:p w14:paraId="77AB6948" w14:textId="77777777" w:rsidR="00514403" w:rsidRDefault="00514403" w:rsidP="00A3758B">
      <w:pPr>
        <w:numPr>
          <w:ilvl w:val="0"/>
          <w:numId w:val="34"/>
        </w:numPr>
        <w:rPr>
          <w:rFonts w:ascii="Times New Roman" w:eastAsia="Times New Roman" w:hAnsi="Times New Roman"/>
          <w:sz w:val="25"/>
          <w:szCs w:val="25"/>
          <w:lang w:val="en-GB" w:eastAsia="ja-JP"/>
        </w:rPr>
      </w:pPr>
      <w:r>
        <w:rPr>
          <w:lang w:val="en-GB" w:eastAsia="ja-JP"/>
        </w:rPr>
        <w:t>Became subject to a child arrangements order (defined in section 8 of the Children Act 1989, as amended by</w:t>
      </w:r>
      <w:r w:rsidR="00A01CC5">
        <w:rPr>
          <w:lang w:val="en-GB" w:eastAsia="ja-JP"/>
        </w:rPr>
        <w:t xml:space="preserve"> </w:t>
      </w:r>
      <w:r w:rsidR="001910B3">
        <w:rPr>
          <w:lang w:val="en-GB" w:eastAsia="ja-JP"/>
        </w:rPr>
        <w:t>section</w:t>
      </w:r>
      <w:r w:rsidR="00F20DD8">
        <w:rPr>
          <w:lang w:val="en-GB" w:eastAsia="ja-JP"/>
        </w:rPr>
        <w:t xml:space="preserve"> 12 of</w:t>
      </w:r>
      <w:r>
        <w:rPr>
          <w:lang w:val="en-GB" w:eastAsia="ja-JP"/>
        </w:rPr>
        <w:t xml:space="preserve"> the Children and Families Act 2014), or</w:t>
      </w:r>
    </w:p>
    <w:p w14:paraId="1C9C6F1C" w14:textId="77777777" w:rsidR="00514403" w:rsidRDefault="00514403" w:rsidP="00A3758B">
      <w:pPr>
        <w:numPr>
          <w:ilvl w:val="0"/>
          <w:numId w:val="34"/>
        </w:numPr>
        <w:rPr>
          <w:rFonts w:ascii="Times New Roman" w:eastAsia="Times New Roman" w:hAnsi="Times New Roman"/>
          <w:sz w:val="25"/>
          <w:szCs w:val="25"/>
          <w:lang w:val="en-GB" w:eastAsia="ja-JP"/>
        </w:rPr>
      </w:pPr>
      <w:r>
        <w:rPr>
          <w:lang w:val="en-GB" w:eastAsia="ja-JP"/>
        </w:rPr>
        <w:t>Became subject to a special guardianship order (defined in section 14A of the Children Act 1989)</w:t>
      </w:r>
    </w:p>
    <w:p w14:paraId="7DE35C9D" w14:textId="77777777" w:rsidR="00514403" w:rsidRDefault="00514403" w:rsidP="00514403">
      <w:pPr>
        <w:rPr>
          <w:lang w:val="en-GB" w:eastAsia="ja-JP"/>
        </w:rPr>
      </w:pPr>
      <w:r>
        <w:rPr>
          <w:lang w:val="en-GB" w:eastAsia="ja-JP"/>
        </w:rPr>
        <w:t>This includes children who appear to have been in state care outside of England and have ceased to be in state care due to being adopted.</w:t>
      </w:r>
      <w:r>
        <w:rPr>
          <w:sz w:val="16"/>
          <w:szCs w:val="16"/>
          <w:lang w:val="en-GB" w:eastAsia="ja-JP"/>
        </w:rPr>
        <w:t xml:space="preserve"> </w:t>
      </w:r>
    </w:p>
    <w:p w14:paraId="086438BE" w14:textId="77777777" w:rsidR="00514403" w:rsidRDefault="00514403" w:rsidP="00514403">
      <w:pPr>
        <w:rPr>
          <w:lang w:val="en-GB" w:eastAsia="ja-JP"/>
        </w:rPr>
      </w:pPr>
      <w:r>
        <w:rPr>
          <w:lang w:val="en-GB" w:eastAsia="ja-JP"/>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008CBC6A" w14:textId="77777777" w:rsidR="00514403" w:rsidRDefault="00514403" w:rsidP="00514403">
      <w:pPr>
        <w:rPr>
          <w:lang w:val="en-GB" w:eastAsia="ja-JP"/>
        </w:rPr>
      </w:pPr>
      <w:r>
        <w:rPr>
          <w:lang w:val="en-GB" w:eastAsia="ja-JP"/>
        </w:rPr>
        <w:t xml:space="preserve">A child reaches </w:t>
      </w:r>
      <w:r>
        <w:rPr>
          <w:b/>
          <w:bCs/>
          <w:lang w:val="en-GB" w:eastAsia="ja-JP"/>
        </w:rPr>
        <w:t>compulsory school age</w:t>
      </w:r>
      <w:r>
        <w:rPr>
          <w:lang w:val="en-GB" w:eastAsia="ja-JP"/>
        </w:rPr>
        <w:t xml:space="preserve"> on the prescribed day following his or her fifth birthday (or on his or her fifth birthday if it falls on a prescribed day). The prescribed days are 31 December, 31 March and 31 August.</w:t>
      </w:r>
    </w:p>
    <w:p w14:paraId="1BD4187A" w14:textId="77777777" w:rsidR="00514403" w:rsidRDefault="00ED73D9" w:rsidP="591F6E97">
      <w:pPr>
        <w:rPr>
          <w:lang w:eastAsia="ja-JP"/>
        </w:rPr>
      </w:pPr>
      <w:r w:rsidRPr="591F6E97">
        <w:rPr>
          <w:lang w:eastAsia="ja-JP"/>
        </w:rPr>
        <w:t xml:space="preserve">A </w:t>
      </w:r>
      <w:r w:rsidRPr="591F6E97">
        <w:rPr>
          <w:b/>
          <w:bCs/>
          <w:lang w:eastAsia="ja-JP"/>
        </w:rPr>
        <w:t>p</w:t>
      </w:r>
      <w:r w:rsidR="00544851" w:rsidRPr="591F6E97">
        <w:rPr>
          <w:b/>
          <w:bCs/>
          <w:lang w:eastAsia="ja-JP"/>
        </w:rPr>
        <w:t>arent</w:t>
      </w:r>
      <w:r w:rsidR="00F20DD8" w:rsidRPr="591F6E97">
        <w:rPr>
          <w:lang w:eastAsia="ja-JP"/>
        </w:rPr>
        <w:t xml:space="preserve"> is any individual who holds parental responsibility, as defined under the Children Act 1989, or any person who has care of a child</w:t>
      </w:r>
      <w:r w:rsidR="00544851" w:rsidRPr="591F6E97">
        <w:rPr>
          <w:lang w:eastAsia="ja-JP"/>
        </w:rPr>
        <w:t>,</w:t>
      </w:r>
      <w:r w:rsidR="00F20DD8" w:rsidRPr="591F6E97">
        <w:rPr>
          <w:lang w:eastAsia="ja-JP"/>
        </w:rPr>
        <w:t xml:space="preserve"> where the child lives with them either full or </w:t>
      </w:r>
      <w:proofErr w:type="gramStart"/>
      <w:r w:rsidR="00F20DD8" w:rsidRPr="591F6E97">
        <w:rPr>
          <w:lang w:eastAsia="ja-JP"/>
        </w:rPr>
        <w:t>part time</w:t>
      </w:r>
      <w:proofErr w:type="gramEnd"/>
      <w:r w:rsidR="00F20DD8" w:rsidRPr="591F6E97">
        <w:rPr>
          <w:lang w:eastAsia="ja-JP"/>
        </w:rPr>
        <w:t xml:space="preserve"> and they look after</w:t>
      </w:r>
      <w:r w:rsidR="001910B3" w:rsidRPr="591F6E97">
        <w:rPr>
          <w:lang w:eastAsia="ja-JP"/>
        </w:rPr>
        <w:t xml:space="preserve"> that </w:t>
      </w:r>
      <w:r w:rsidR="00544851" w:rsidRPr="591F6E97">
        <w:rPr>
          <w:lang w:eastAsia="ja-JP"/>
        </w:rPr>
        <w:t>child</w:t>
      </w:r>
      <w:r w:rsidR="00F20DD8" w:rsidRPr="591F6E97">
        <w:rPr>
          <w:lang w:eastAsia="ja-JP"/>
        </w:rPr>
        <w:t xml:space="preserve">.  </w:t>
      </w:r>
    </w:p>
    <w:p w14:paraId="0562CB0E" w14:textId="77777777" w:rsidR="00544851" w:rsidRPr="00F20DD8" w:rsidRDefault="00544851" w:rsidP="00514403">
      <w:pPr>
        <w:rPr>
          <w:lang w:val="en-GB" w:eastAsia="ja-JP"/>
        </w:rPr>
      </w:pPr>
    </w:p>
    <w:p w14:paraId="61E84792" w14:textId="77777777" w:rsidR="00514403" w:rsidRDefault="00514403" w:rsidP="591F6E97">
      <w:pPr>
        <w:pStyle w:val="Heading1"/>
        <w:rPr>
          <w:rFonts w:eastAsia="Arial"/>
          <w:color w:val="auto"/>
          <w:lang w:eastAsia="ja-JP"/>
        </w:rPr>
      </w:pPr>
      <w:bookmarkStart w:id="3" w:name="_Toc835640258"/>
      <w:r w:rsidRPr="591F6E97">
        <w:rPr>
          <w:rFonts w:eastAsia="Arial"/>
          <w:color w:val="auto"/>
          <w:lang w:eastAsia="ja-JP"/>
        </w:rPr>
        <w:t xml:space="preserve">4. </w:t>
      </w:r>
      <w:r w:rsidR="002560A1" w:rsidRPr="591F6E97">
        <w:rPr>
          <w:rFonts w:eastAsia="Arial"/>
          <w:color w:val="auto"/>
          <w:lang w:eastAsia="ja-JP"/>
        </w:rPr>
        <w:t>General Admissions Information</w:t>
      </w:r>
      <w:bookmarkEnd w:id="3"/>
      <w:r w:rsidR="002560A1" w:rsidRPr="591F6E97">
        <w:rPr>
          <w:rFonts w:eastAsia="Arial"/>
          <w:color w:val="auto"/>
          <w:lang w:eastAsia="ja-JP"/>
        </w:rPr>
        <w:t xml:space="preserve"> </w:t>
      </w:r>
    </w:p>
    <w:p w14:paraId="34CE0A41" w14:textId="77777777" w:rsidR="002560A1" w:rsidRDefault="002560A1" w:rsidP="002560A1">
      <w:pPr>
        <w:pStyle w:val="6Abstract"/>
        <w:rPr>
          <w:lang w:val="en-GB" w:eastAsia="ja-JP"/>
        </w:rPr>
      </w:pPr>
    </w:p>
    <w:p w14:paraId="6BBDBC22" w14:textId="77777777" w:rsidR="002560A1" w:rsidRDefault="002560A1" w:rsidP="002560A1">
      <w:pPr>
        <w:pStyle w:val="6Abstract"/>
        <w:rPr>
          <w:lang w:val="en-GB" w:eastAsia="ja-JP"/>
        </w:rPr>
      </w:pPr>
      <w:r>
        <w:rPr>
          <w:lang w:val="en-GB" w:eastAsia="ja-JP"/>
        </w:rPr>
        <w:t>4.1 Management of the Admissions Process</w:t>
      </w:r>
    </w:p>
    <w:p w14:paraId="21A77D8F" w14:textId="77777777" w:rsidR="002560A1" w:rsidRDefault="002560A1" w:rsidP="007A0AAD">
      <w:pPr>
        <w:rPr>
          <w:lang w:val="en-GB" w:eastAsia="ja-JP"/>
        </w:rPr>
      </w:pPr>
      <w:r>
        <w:rPr>
          <w:lang w:val="en-GB" w:eastAsia="ja-JP"/>
        </w:rPr>
        <w:t xml:space="preserve">The </w:t>
      </w:r>
      <w:r w:rsidR="007A0AAD">
        <w:rPr>
          <w:lang w:val="en-GB" w:eastAsia="ja-JP"/>
        </w:rPr>
        <w:t>Executive Board</w:t>
      </w:r>
      <w:r>
        <w:rPr>
          <w:lang w:val="en-GB" w:eastAsia="ja-JP"/>
        </w:rPr>
        <w:t xml:space="preserve"> is responsible for the arrangements within the school and will, alongside the</w:t>
      </w:r>
      <w:r w:rsidR="007A0AAD">
        <w:rPr>
          <w:lang w:val="en-GB" w:eastAsia="ja-JP"/>
        </w:rPr>
        <w:t xml:space="preserve"> Head of School and</w:t>
      </w:r>
      <w:r>
        <w:rPr>
          <w:lang w:val="en-GB" w:eastAsia="ja-JP"/>
        </w:rPr>
        <w:t xml:space="preserve"> Senior Leadership Team (SLT), ensure that procedures are followed carefully.  </w:t>
      </w:r>
    </w:p>
    <w:p w14:paraId="62EBF3C5" w14:textId="77777777" w:rsidR="007A0AAD" w:rsidRDefault="007A0AAD" w:rsidP="007A0AAD">
      <w:pPr>
        <w:rPr>
          <w:lang w:val="en-GB" w:eastAsia="ja-JP"/>
        </w:rPr>
      </w:pPr>
    </w:p>
    <w:p w14:paraId="5785D542" w14:textId="77777777" w:rsidR="002560A1" w:rsidRPr="002560A1" w:rsidRDefault="002560A1" w:rsidP="002560A1">
      <w:pPr>
        <w:pStyle w:val="6Abstract"/>
        <w:rPr>
          <w:lang w:val="en-GB" w:eastAsia="ja-JP"/>
        </w:rPr>
      </w:pPr>
      <w:r>
        <w:rPr>
          <w:lang w:val="en-GB" w:eastAsia="ja-JP"/>
        </w:rPr>
        <w:t xml:space="preserve">4.2 Admission Cycle </w:t>
      </w:r>
    </w:p>
    <w:p w14:paraId="4A38EC6B" w14:textId="77777777" w:rsidR="002560A1" w:rsidRDefault="002560A1" w:rsidP="00514403">
      <w:pPr>
        <w:rPr>
          <w:lang w:val="en-GB" w:eastAsia="ja-JP"/>
        </w:rPr>
      </w:pPr>
      <w:r>
        <w:rPr>
          <w:lang w:val="en-GB" w:eastAsia="ja-JP"/>
        </w:rPr>
        <w:t>We admit students at any time during the academic year.</w:t>
      </w:r>
    </w:p>
    <w:p w14:paraId="6D98A12B" w14:textId="77777777" w:rsidR="002560A1" w:rsidRDefault="002560A1" w:rsidP="00514403">
      <w:pPr>
        <w:rPr>
          <w:lang w:val="en-GB" w:eastAsia="ja-JP"/>
        </w:rPr>
      </w:pPr>
    </w:p>
    <w:p w14:paraId="2946DB82" w14:textId="77777777" w:rsidR="002560A1" w:rsidRDefault="002560A1" w:rsidP="00514403">
      <w:pPr>
        <w:rPr>
          <w:lang w:val="en-GB" w:eastAsia="ja-JP"/>
        </w:rPr>
      </w:pPr>
    </w:p>
    <w:p w14:paraId="011CF3C7" w14:textId="77777777" w:rsidR="002560A1" w:rsidRPr="002560A1" w:rsidRDefault="002560A1" w:rsidP="002560A1">
      <w:pPr>
        <w:pStyle w:val="6Abstract"/>
        <w:rPr>
          <w:lang w:val="en-GB" w:eastAsia="ja-JP"/>
        </w:rPr>
      </w:pPr>
      <w:r>
        <w:rPr>
          <w:lang w:val="en-GB" w:eastAsia="ja-JP"/>
        </w:rPr>
        <w:t xml:space="preserve">4.3 Admission Criteria </w:t>
      </w:r>
    </w:p>
    <w:p w14:paraId="3F5B53BB" w14:textId="77777777" w:rsidR="002560A1" w:rsidRDefault="002560A1" w:rsidP="00514403">
      <w:pPr>
        <w:rPr>
          <w:lang w:val="en-GB" w:eastAsia="ja-JP"/>
        </w:rPr>
      </w:pPr>
      <w:r>
        <w:rPr>
          <w:lang w:val="en-GB" w:eastAsia="ja-JP"/>
        </w:rPr>
        <w:t>We consider all children for admission to the school between the ages of 11-18 years who may:</w:t>
      </w:r>
    </w:p>
    <w:p w14:paraId="46159460" w14:textId="77777777" w:rsidR="002560A1" w:rsidRPr="002560A1" w:rsidRDefault="002560A1" w:rsidP="002560A1">
      <w:pPr>
        <w:numPr>
          <w:ilvl w:val="0"/>
          <w:numId w:val="31"/>
        </w:numPr>
        <w:rPr>
          <w:lang w:val="en-GB" w:eastAsia="ja-JP"/>
        </w:rPr>
      </w:pPr>
      <w:r w:rsidRPr="002560A1">
        <w:rPr>
          <w:lang w:eastAsia="ja-JP"/>
        </w:rPr>
        <w:lastRenderedPageBreak/>
        <w:t xml:space="preserve">have the ability and aptitude to access an academic curriculum. We expected that most of the </w:t>
      </w:r>
      <w:r>
        <w:rPr>
          <w:lang w:eastAsia="ja-JP"/>
        </w:rPr>
        <w:t>learners</w:t>
      </w:r>
      <w:r w:rsidRPr="002560A1">
        <w:rPr>
          <w:lang w:eastAsia="ja-JP"/>
        </w:rPr>
        <w:t xml:space="preserve"> </w:t>
      </w:r>
      <w:proofErr w:type="gramStart"/>
      <w:r w:rsidRPr="002560A1">
        <w:rPr>
          <w:lang w:eastAsia="ja-JP"/>
        </w:rPr>
        <w:t>will</w:t>
      </w:r>
      <w:proofErr w:type="gramEnd"/>
      <w:r w:rsidRPr="002560A1">
        <w:rPr>
          <w:lang w:eastAsia="ja-JP"/>
        </w:rPr>
        <w:t xml:space="preserve"> be working below </w:t>
      </w:r>
      <w:proofErr w:type="gramStart"/>
      <w:r w:rsidRPr="002560A1">
        <w:rPr>
          <w:lang w:eastAsia="ja-JP"/>
        </w:rPr>
        <w:t>age related</w:t>
      </w:r>
      <w:proofErr w:type="gramEnd"/>
      <w:r w:rsidRPr="002560A1">
        <w:rPr>
          <w:lang w:eastAsia="ja-JP"/>
        </w:rPr>
        <w:t xml:space="preserve"> expectations and </w:t>
      </w:r>
      <w:proofErr w:type="gramStart"/>
      <w:r w:rsidRPr="002560A1">
        <w:rPr>
          <w:lang w:eastAsia="ja-JP"/>
        </w:rPr>
        <w:t>will</w:t>
      </w:r>
      <w:proofErr w:type="gramEnd"/>
      <w:r w:rsidRPr="002560A1">
        <w:rPr>
          <w:lang w:eastAsia="ja-JP"/>
        </w:rPr>
        <w:t xml:space="preserve"> have gaps in their education due to having missed education. </w:t>
      </w:r>
    </w:p>
    <w:p w14:paraId="595C643F" w14:textId="77777777" w:rsidR="002560A1" w:rsidRPr="002560A1" w:rsidRDefault="002560A1" w:rsidP="002560A1">
      <w:pPr>
        <w:numPr>
          <w:ilvl w:val="0"/>
          <w:numId w:val="31"/>
        </w:numPr>
        <w:rPr>
          <w:lang w:val="en-GB" w:eastAsia="ja-JP"/>
        </w:rPr>
      </w:pPr>
      <w:r w:rsidRPr="002560A1">
        <w:rPr>
          <w:lang w:eastAsia="ja-JP"/>
        </w:rPr>
        <w:t xml:space="preserve">have had several educational placements before coming to us. For </w:t>
      </w:r>
      <w:proofErr w:type="gramStart"/>
      <w:r w:rsidRPr="002560A1">
        <w:rPr>
          <w:lang w:eastAsia="ja-JP"/>
        </w:rPr>
        <w:t>the vast majority of</w:t>
      </w:r>
      <w:proofErr w:type="gramEnd"/>
      <w:r w:rsidRPr="002560A1">
        <w:rPr>
          <w:lang w:eastAsia="ja-JP"/>
        </w:rPr>
        <w:t xml:space="preserve"> our individuals, their previous experiences of school, learning and the curriculum have all been quite negative. They are often disengaged or exhibit poor learning behaviours as a result. </w:t>
      </w:r>
    </w:p>
    <w:p w14:paraId="2C7429D0" w14:textId="77777777" w:rsidR="002560A1" w:rsidRPr="002560A1" w:rsidRDefault="002560A1" w:rsidP="002560A1">
      <w:pPr>
        <w:numPr>
          <w:ilvl w:val="0"/>
          <w:numId w:val="31"/>
        </w:numPr>
        <w:rPr>
          <w:lang w:val="en-GB" w:eastAsia="ja-JP"/>
        </w:rPr>
      </w:pPr>
      <w:r w:rsidRPr="002560A1">
        <w:rPr>
          <w:lang w:eastAsia="ja-JP"/>
        </w:rPr>
        <w:t xml:space="preserve">have an Education Health Care Plan produced by a local authority or in the process of obtaining one </w:t>
      </w:r>
    </w:p>
    <w:p w14:paraId="177B5A26" w14:textId="77777777" w:rsidR="002560A1" w:rsidRPr="002560A1" w:rsidRDefault="002560A1" w:rsidP="002560A1">
      <w:pPr>
        <w:numPr>
          <w:ilvl w:val="0"/>
          <w:numId w:val="31"/>
        </w:numPr>
        <w:rPr>
          <w:lang w:val="en-GB" w:eastAsia="ja-JP"/>
        </w:rPr>
      </w:pPr>
      <w:r>
        <w:rPr>
          <w:lang w:eastAsia="ja-JP"/>
        </w:rPr>
        <w:t>have s</w:t>
      </w:r>
      <w:r w:rsidRPr="002560A1">
        <w:rPr>
          <w:lang w:eastAsia="ja-JP"/>
        </w:rPr>
        <w:t xml:space="preserve">ocial, emotional and mental difficulties (SEMH) as the main area of need. </w:t>
      </w:r>
    </w:p>
    <w:p w14:paraId="3570C02D" w14:textId="77777777" w:rsidR="002560A1" w:rsidRPr="002560A1" w:rsidRDefault="002560A1" w:rsidP="002560A1">
      <w:pPr>
        <w:numPr>
          <w:ilvl w:val="0"/>
          <w:numId w:val="31"/>
        </w:numPr>
        <w:rPr>
          <w:lang w:val="en-GB" w:eastAsia="ja-JP"/>
        </w:rPr>
      </w:pPr>
      <w:r w:rsidRPr="002560A1">
        <w:rPr>
          <w:lang w:eastAsia="ja-JP"/>
        </w:rPr>
        <w:t xml:space="preserve">have one or more specific learning difficulties such as attention deficit disorder (ADD), attention deficit hyperactive disorder (ADHD) and may have low attainment that are associated with diagnoses </w:t>
      </w:r>
    </w:p>
    <w:p w14:paraId="6D597F9A" w14:textId="77777777" w:rsidR="002560A1" w:rsidRPr="00F064F1" w:rsidRDefault="002560A1" w:rsidP="002560A1">
      <w:pPr>
        <w:numPr>
          <w:ilvl w:val="0"/>
          <w:numId w:val="31"/>
        </w:numPr>
        <w:rPr>
          <w:lang w:val="en-GB" w:eastAsia="ja-JP"/>
        </w:rPr>
      </w:pPr>
      <w:r w:rsidRPr="002560A1">
        <w:rPr>
          <w:lang w:eastAsia="ja-JP"/>
        </w:rPr>
        <w:t xml:space="preserve">have other </w:t>
      </w:r>
      <w:proofErr w:type="spellStart"/>
      <w:r w:rsidRPr="002560A1">
        <w:rPr>
          <w:lang w:eastAsia="ja-JP"/>
        </w:rPr>
        <w:t>recognised</w:t>
      </w:r>
      <w:proofErr w:type="spellEnd"/>
      <w:r w:rsidRPr="002560A1">
        <w:rPr>
          <w:lang w:eastAsia="ja-JP"/>
        </w:rPr>
        <w:t xml:space="preserve"> disorders such as attachment disorder, pervasive development disorder, an anxiety disorder - have problems of mood (anxiety or depression), problems of conduct </w:t>
      </w:r>
      <w:r w:rsidR="00F064F1" w:rsidRPr="00F064F1">
        <w:rPr>
          <w:lang w:eastAsia="ja-JP"/>
        </w:rPr>
        <w:t>(oppositional defiance and more severe conduct problems including aggression), low level of self-harming, substance abuse.</w:t>
      </w:r>
    </w:p>
    <w:p w14:paraId="5997CC1D" w14:textId="77777777" w:rsidR="00F064F1" w:rsidRDefault="00F064F1" w:rsidP="00F064F1">
      <w:pPr>
        <w:pStyle w:val="6Abstract"/>
        <w:rPr>
          <w:lang w:val="en-GB" w:eastAsia="ja-JP"/>
        </w:rPr>
      </w:pPr>
    </w:p>
    <w:p w14:paraId="2C7851C3" w14:textId="77777777" w:rsidR="00F064F1" w:rsidRPr="002560A1" w:rsidRDefault="00F064F1" w:rsidP="00F064F1">
      <w:pPr>
        <w:pStyle w:val="6Abstract"/>
        <w:rPr>
          <w:lang w:val="en-GB" w:eastAsia="ja-JP"/>
        </w:rPr>
      </w:pPr>
      <w:r>
        <w:rPr>
          <w:lang w:val="en-GB" w:eastAsia="ja-JP"/>
        </w:rPr>
        <w:t>4.4 Exclusion Criteria</w:t>
      </w:r>
    </w:p>
    <w:p w14:paraId="2D436AE0" w14:textId="77777777" w:rsidR="00F064F1" w:rsidRDefault="00F064F1" w:rsidP="00F064F1">
      <w:pPr>
        <w:rPr>
          <w:lang w:val="en-GB" w:eastAsia="ja-JP"/>
        </w:rPr>
      </w:pPr>
      <w:r>
        <w:rPr>
          <w:lang w:val="en-GB" w:eastAsia="ja-JP"/>
        </w:rPr>
        <w:t xml:space="preserve">We do not accept students who have severe physical and mental impairments where the physical impairment is the main or significant area of need. </w:t>
      </w:r>
      <w:r w:rsidR="006D773C">
        <w:rPr>
          <w:lang w:val="en-GB" w:eastAsia="ja-JP"/>
        </w:rPr>
        <w:t xml:space="preserve">This is </w:t>
      </w:r>
      <w:proofErr w:type="gramStart"/>
      <w:r w:rsidR="006D773C">
        <w:rPr>
          <w:lang w:val="en-GB" w:eastAsia="ja-JP"/>
        </w:rPr>
        <w:t>on the basis of</w:t>
      </w:r>
      <w:proofErr w:type="gramEnd"/>
      <w:r w:rsidR="006D773C">
        <w:rPr>
          <w:lang w:val="en-GB" w:eastAsia="ja-JP"/>
        </w:rPr>
        <w:t xml:space="preserve"> the “offer” of our school and ensuring that we can effectively meet the needs of the learners who we enrol.</w:t>
      </w:r>
    </w:p>
    <w:p w14:paraId="00BA3C29" w14:textId="77777777" w:rsidR="006D773C" w:rsidRDefault="006D773C" w:rsidP="00F064F1">
      <w:pPr>
        <w:rPr>
          <w:lang w:val="en-GB" w:eastAsia="ja-JP"/>
        </w:rPr>
      </w:pPr>
      <w:r>
        <w:rPr>
          <w:lang w:val="en-GB" w:eastAsia="ja-JP"/>
        </w:rPr>
        <w:t xml:space="preserve">We will not discriminate against any child </w:t>
      </w:r>
      <w:proofErr w:type="gramStart"/>
      <w:r>
        <w:rPr>
          <w:lang w:val="en-GB" w:eastAsia="ja-JP"/>
        </w:rPr>
        <w:t>on the basis of</w:t>
      </w:r>
      <w:proofErr w:type="gramEnd"/>
      <w:r>
        <w:rPr>
          <w:lang w:val="en-GB" w:eastAsia="ja-JP"/>
        </w:rPr>
        <w:t xml:space="preserve"> any physical or mental impairment per our obligations under the Equality Act 2010.  </w:t>
      </w:r>
    </w:p>
    <w:p w14:paraId="110FFD37" w14:textId="77777777" w:rsidR="00F064F1" w:rsidRDefault="00F064F1" w:rsidP="00F064F1">
      <w:pPr>
        <w:rPr>
          <w:lang w:val="en-GB" w:eastAsia="ja-JP"/>
        </w:rPr>
      </w:pPr>
    </w:p>
    <w:p w14:paraId="6B699379" w14:textId="77777777" w:rsidR="00F064F1" w:rsidRDefault="00F064F1" w:rsidP="00F064F1">
      <w:pPr>
        <w:rPr>
          <w:lang w:val="en-GB" w:eastAsia="ja-JP"/>
        </w:rPr>
      </w:pPr>
    </w:p>
    <w:p w14:paraId="78E1E9B1" w14:textId="77777777" w:rsidR="00F064F1" w:rsidRPr="002560A1" w:rsidRDefault="00F064F1" w:rsidP="00F064F1">
      <w:pPr>
        <w:pStyle w:val="6Abstract"/>
        <w:rPr>
          <w:lang w:val="en-GB" w:eastAsia="ja-JP"/>
        </w:rPr>
      </w:pPr>
      <w:r>
        <w:rPr>
          <w:lang w:val="en-GB" w:eastAsia="ja-JP"/>
        </w:rPr>
        <w:t xml:space="preserve">4.5 Provision of Information </w:t>
      </w:r>
    </w:p>
    <w:p w14:paraId="41C4D794" w14:textId="77777777" w:rsidR="00F064F1" w:rsidRDefault="00F064F1" w:rsidP="00F064F1">
      <w:pPr>
        <w:rPr>
          <w:lang w:eastAsia="ja-JP"/>
        </w:rPr>
      </w:pPr>
      <w:proofErr w:type="gramStart"/>
      <w:r w:rsidRPr="00F064F1">
        <w:rPr>
          <w:lang w:eastAsia="ja-JP"/>
        </w:rPr>
        <w:t>Referral made</w:t>
      </w:r>
      <w:proofErr w:type="gramEnd"/>
      <w:r w:rsidRPr="00F064F1">
        <w:rPr>
          <w:lang w:eastAsia="ja-JP"/>
        </w:rPr>
        <w:t xml:space="preserve"> to the school will normally be made by the placing authority. The referral will contain a range of detailed information regarding individual’s education, health and social background. Senior staff will </w:t>
      </w:r>
      <w:proofErr w:type="spellStart"/>
      <w:r w:rsidRPr="00F064F1">
        <w:rPr>
          <w:lang w:eastAsia="ja-JP"/>
        </w:rPr>
        <w:t>analyse</w:t>
      </w:r>
      <w:proofErr w:type="spellEnd"/>
      <w:r w:rsidRPr="00F064F1">
        <w:rPr>
          <w:lang w:eastAsia="ja-JP"/>
        </w:rPr>
        <w:t xml:space="preserve"> all available information on the individual to assess whether the individual meets the admission criteria for the school. </w:t>
      </w:r>
    </w:p>
    <w:p w14:paraId="72FF5DB9" w14:textId="77777777" w:rsidR="00F064F1" w:rsidRDefault="00F064F1" w:rsidP="00F064F1">
      <w:pPr>
        <w:rPr>
          <w:lang w:eastAsia="ja-JP"/>
        </w:rPr>
      </w:pPr>
      <w:r w:rsidRPr="00F064F1">
        <w:rPr>
          <w:lang w:eastAsia="ja-JP"/>
        </w:rPr>
        <w:t xml:space="preserve">The support put in place for </w:t>
      </w:r>
      <w:proofErr w:type="gramStart"/>
      <w:r w:rsidRPr="00F064F1">
        <w:rPr>
          <w:lang w:eastAsia="ja-JP"/>
        </w:rPr>
        <w:t>individual</w:t>
      </w:r>
      <w:proofErr w:type="gramEnd"/>
      <w:r w:rsidRPr="00F064F1">
        <w:rPr>
          <w:lang w:eastAsia="ja-JP"/>
        </w:rPr>
        <w:t xml:space="preserve"> will be aligned with the information that is provided to the school at the point of referral. Based on information provided, the </w:t>
      </w:r>
      <w:proofErr w:type="gramStart"/>
      <w:r w:rsidRPr="00F064F1">
        <w:rPr>
          <w:lang w:eastAsia="ja-JP"/>
        </w:rPr>
        <w:t>School</w:t>
      </w:r>
      <w:proofErr w:type="gramEnd"/>
      <w:r w:rsidRPr="00F064F1">
        <w:rPr>
          <w:lang w:eastAsia="ja-JP"/>
        </w:rPr>
        <w:t xml:space="preserve"> will confirm </w:t>
      </w:r>
      <w:proofErr w:type="gramStart"/>
      <w:r w:rsidRPr="00F064F1">
        <w:rPr>
          <w:lang w:eastAsia="ja-JP"/>
        </w:rPr>
        <w:t>whether or not</w:t>
      </w:r>
      <w:proofErr w:type="gramEnd"/>
      <w:r w:rsidRPr="00F064F1">
        <w:rPr>
          <w:lang w:eastAsia="ja-JP"/>
        </w:rPr>
        <w:t xml:space="preserve"> it is able to fully meet the needs of the child. It is important that the information provided is complete and accurate to ensure that appropriate education </w:t>
      </w:r>
      <w:proofErr w:type="spellStart"/>
      <w:r w:rsidRPr="00F064F1">
        <w:rPr>
          <w:lang w:eastAsia="ja-JP"/>
        </w:rPr>
        <w:t>programme</w:t>
      </w:r>
      <w:proofErr w:type="spellEnd"/>
      <w:r w:rsidRPr="00F064F1">
        <w:rPr>
          <w:lang w:eastAsia="ja-JP"/>
        </w:rPr>
        <w:t xml:space="preserve">, intervention and support can be planned and implemented. </w:t>
      </w:r>
    </w:p>
    <w:p w14:paraId="2493F421" w14:textId="77777777" w:rsidR="00F064F1" w:rsidRDefault="00F064F1" w:rsidP="00F064F1">
      <w:pPr>
        <w:rPr>
          <w:lang w:eastAsia="ja-JP"/>
        </w:rPr>
      </w:pPr>
      <w:r w:rsidRPr="00F064F1">
        <w:rPr>
          <w:lang w:eastAsia="ja-JP"/>
        </w:rPr>
        <w:t xml:space="preserve">Parents must disclose to the </w:t>
      </w:r>
      <w:proofErr w:type="gramStart"/>
      <w:r w:rsidRPr="00F064F1">
        <w:rPr>
          <w:lang w:eastAsia="ja-JP"/>
        </w:rPr>
        <w:t>School</w:t>
      </w:r>
      <w:proofErr w:type="gramEnd"/>
      <w:r w:rsidRPr="00F064F1">
        <w:rPr>
          <w:lang w:eastAsia="ja-JP"/>
        </w:rPr>
        <w:t xml:space="preserve"> any known or suspected circumstances relating to their child’s health, development, allergies, disabilities and learning difficulties. Referring local authorities and involved agencies must disclose all information relating to engagement, risks, behaviours and safeguarding </w:t>
      </w:r>
      <w:proofErr w:type="gramStart"/>
      <w:r w:rsidRPr="00F064F1">
        <w:rPr>
          <w:lang w:eastAsia="ja-JP"/>
        </w:rPr>
        <w:t>in order to</w:t>
      </w:r>
      <w:proofErr w:type="gramEnd"/>
      <w:r w:rsidRPr="00F064F1">
        <w:rPr>
          <w:lang w:eastAsia="ja-JP"/>
        </w:rPr>
        <w:t xml:space="preserve"> ensure that the right support can be put in place. </w:t>
      </w:r>
    </w:p>
    <w:p w14:paraId="6B607C5D" w14:textId="77777777" w:rsidR="00F064F1" w:rsidRDefault="00F064F1" w:rsidP="00F064F1">
      <w:pPr>
        <w:rPr>
          <w:u w:val="single"/>
          <w:lang w:eastAsia="ja-JP"/>
        </w:rPr>
      </w:pPr>
      <w:r w:rsidRPr="00F064F1">
        <w:rPr>
          <w:u w:val="single"/>
          <w:lang w:eastAsia="ja-JP"/>
        </w:rPr>
        <w:t>The School reserves the right to subsequently review any placement offer based</w:t>
      </w:r>
      <w:r w:rsidR="00A3758B">
        <w:rPr>
          <w:u w:val="single"/>
          <w:lang w:eastAsia="ja-JP"/>
        </w:rPr>
        <w:t xml:space="preserve">, without prejudice on fees due based on the original placement offer, following becoming aware of any </w:t>
      </w:r>
      <w:r w:rsidRPr="00F064F1">
        <w:rPr>
          <w:u w:val="single"/>
          <w:lang w:eastAsia="ja-JP"/>
        </w:rPr>
        <w:t>incomplete disclosure of known or suspected SEND circumstances</w:t>
      </w:r>
      <w:r w:rsidR="00A3758B">
        <w:rPr>
          <w:u w:val="single"/>
          <w:lang w:eastAsia="ja-JP"/>
        </w:rPr>
        <w:t>, health information, information relating to risk management – such as but not limited to CE, CSE, County Lines, absconding, physical violence, etc.</w:t>
      </w:r>
    </w:p>
    <w:p w14:paraId="3FE9F23F" w14:textId="77777777" w:rsidR="00F064F1" w:rsidRDefault="00F064F1" w:rsidP="00F064F1">
      <w:pPr>
        <w:rPr>
          <w:lang w:val="en-GB" w:eastAsia="ja-JP"/>
        </w:rPr>
      </w:pPr>
    </w:p>
    <w:p w14:paraId="6BFC7016" w14:textId="77777777" w:rsidR="00F064F1" w:rsidRPr="002560A1" w:rsidRDefault="00F064F1" w:rsidP="00F064F1">
      <w:pPr>
        <w:pStyle w:val="6Abstract"/>
        <w:rPr>
          <w:lang w:val="en-GB" w:eastAsia="ja-JP"/>
        </w:rPr>
      </w:pPr>
      <w:r>
        <w:rPr>
          <w:lang w:val="en-GB" w:eastAsia="ja-JP"/>
        </w:rPr>
        <w:t xml:space="preserve">4.6 </w:t>
      </w:r>
      <w:r w:rsidR="006D773C">
        <w:rPr>
          <w:lang w:val="en-GB" w:eastAsia="ja-JP"/>
        </w:rPr>
        <w:t xml:space="preserve">Special Education Needs </w:t>
      </w:r>
    </w:p>
    <w:p w14:paraId="35452DB5" w14:textId="77777777" w:rsidR="006D773C" w:rsidRDefault="006D773C" w:rsidP="00F064F1">
      <w:pPr>
        <w:rPr>
          <w:lang w:eastAsia="ja-JP"/>
        </w:rPr>
      </w:pPr>
      <w:r w:rsidRPr="006D773C">
        <w:rPr>
          <w:lang w:eastAsia="ja-JP"/>
        </w:rPr>
        <w:t xml:space="preserve">The school takes account of Special Education Needs Code of Practice in the matters of placement and making suitable </w:t>
      </w:r>
      <w:proofErr w:type="gramStart"/>
      <w:r w:rsidRPr="006D773C">
        <w:rPr>
          <w:lang w:eastAsia="ja-JP"/>
        </w:rPr>
        <w:t>arrangement</w:t>
      </w:r>
      <w:proofErr w:type="gramEnd"/>
      <w:r w:rsidRPr="006D773C">
        <w:rPr>
          <w:lang w:eastAsia="ja-JP"/>
        </w:rPr>
        <w:t xml:space="preserve"> to meet the needs of pupils with Education Health Care Plan (EHCP). </w:t>
      </w:r>
      <w:proofErr w:type="gramStart"/>
      <w:r w:rsidRPr="006D773C">
        <w:rPr>
          <w:lang w:eastAsia="ja-JP"/>
        </w:rPr>
        <w:t>Where</w:t>
      </w:r>
      <w:proofErr w:type="gramEnd"/>
      <w:r w:rsidRPr="006D773C">
        <w:rPr>
          <w:lang w:eastAsia="ja-JP"/>
        </w:rPr>
        <w:t xml:space="preserve"> an </w:t>
      </w:r>
      <w:r w:rsidRPr="006D773C">
        <w:rPr>
          <w:lang w:eastAsia="ja-JP"/>
        </w:rPr>
        <w:lastRenderedPageBreak/>
        <w:t xml:space="preserve">individual with an Education, Health and Care Plan (EHCP) joins our school, we will always consult with parents/guardians/carers and professionals within the placing authority to ensure that the required curriculum is provided as set out in EHCP including the full National Curriculum if this is specified. We will also cooperate with the Local Authority to ensure that relevant reviews, including the annual review, are carried out as required by regulation and best practice. </w:t>
      </w:r>
    </w:p>
    <w:p w14:paraId="3E53BC47" w14:textId="77777777" w:rsidR="00F064F1" w:rsidRDefault="006D773C" w:rsidP="00F064F1">
      <w:pPr>
        <w:rPr>
          <w:lang w:eastAsia="ja-JP"/>
        </w:rPr>
      </w:pPr>
      <w:r w:rsidRPr="006D773C">
        <w:rPr>
          <w:lang w:eastAsia="ja-JP"/>
        </w:rPr>
        <w:t>The school will make reasonable adjustments to meet the needs of children with an Education Health Care Plan. Individuals with disabilities will be treated equally and reasonable steps will be taken to ensure that their needs are met appropriately. Any additional services that are needed to meet the requirements of the EHCP or additional services such as specific therapy that is not offered as part of the core offer will be subject to charge. This will be either directly to the parents/guardians/carers, or the placing authority if they are responsible for the fees and our school is named in the relevant section of the EHCP. Our school has policy and procedures for children with Special Educational Needs and Disabilities (SEND) in line with the SEN Code of Practice.</w:t>
      </w:r>
    </w:p>
    <w:p w14:paraId="1F72F646" w14:textId="77777777" w:rsidR="006D773C" w:rsidRDefault="006D773C" w:rsidP="00F064F1">
      <w:pPr>
        <w:rPr>
          <w:lang w:eastAsia="ja-JP"/>
        </w:rPr>
      </w:pPr>
    </w:p>
    <w:p w14:paraId="509F6311" w14:textId="77777777" w:rsidR="006D773C" w:rsidRPr="002560A1" w:rsidRDefault="006D773C" w:rsidP="006D773C">
      <w:pPr>
        <w:pStyle w:val="6Abstract"/>
        <w:rPr>
          <w:lang w:val="en-GB" w:eastAsia="ja-JP"/>
        </w:rPr>
      </w:pPr>
      <w:r>
        <w:rPr>
          <w:lang w:val="en-GB" w:eastAsia="ja-JP"/>
        </w:rPr>
        <w:t xml:space="preserve">4.7 English as an Additional Language </w:t>
      </w:r>
    </w:p>
    <w:p w14:paraId="0BEC9D93" w14:textId="77777777" w:rsidR="006D773C" w:rsidRDefault="006D773C" w:rsidP="00F064F1">
      <w:pPr>
        <w:rPr>
          <w:lang w:eastAsia="ja-JP"/>
        </w:rPr>
      </w:pPr>
      <w:r w:rsidRPr="006D773C">
        <w:rPr>
          <w:lang w:eastAsia="ja-JP"/>
        </w:rPr>
        <w:t xml:space="preserve">Our school will make provision for children who have English as an additional language (EAL) in the assessment procedure. We do not regard children as having a ‘learning difficulty’ solely because the ‘language or medium of communication </w:t>
      </w:r>
      <w:proofErr w:type="gramStart"/>
      <w:r w:rsidRPr="006D773C">
        <w:rPr>
          <w:lang w:eastAsia="ja-JP"/>
        </w:rPr>
        <w:t>of</w:t>
      </w:r>
      <w:proofErr w:type="gramEnd"/>
      <w:r w:rsidRPr="006D773C">
        <w:rPr>
          <w:lang w:eastAsia="ja-JP"/>
        </w:rPr>
        <w:t xml:space="preserve"> </w:t>
      </w:r>
      <w:proofErr w:type="gramStart"/>
      <w:r w:rsidRPr="006D773C">
        <w:rPr>
          <w:lang w:eastAsia="ja-JP"/>
        </w:rPr>
        <w:t>the home</w:t>
      </w:r>
      <w:proofErr w:type="gramEnd"/>
      <w:r w:rsidRPr="006D773C">
        <w:rPr>
          <w:lang w:eastAsia="ja-JP"/>
        </w:rPr>
        <w:t xml:space="preserve"> is different from the language in which he or she is or will be taught’ (Education Act 1996, Section 312(1), (2) and (3). However, pupils for whom English is an additional language (EAL) will be provided with appropriate support provided they meet our School Academic criteria. They will be assessed to </w:t>
      </w:r>
      <w:proofErr w:type="gramStart"/>
      <w:r w:rsidRPr="006D773C">
        <w:rPr>
          <w:lang w:eastAsia="ja-JP"/>
        </w:rPr>
        <w:t>gauge</w:t>
      </w:r>
      <w:proofErr w:type="gramEnd"/>
      <w:r w:rsidRPr="006D773C">
        <w:rPr>
          <w:lang w:eastAsia="ja-JP"/>
        </w:rPr>
        <w:t xml:space="preserve"> the support that may be needed </w:t>
      </w:r>
      <w:proofErr w:type="gramStart"/>
      <w:r w:rsidRPr="006D773C">
        <w:rPr>
          <w:lang w:eastAsia="ja-JP"/>
        </w:rPr>
        <w:t>in order to</w:t>
      </w:r>
      <w:proofErr w:type="gramEnd"/>
      <w:r w:rsidRPr="006D773C">
        <w:rPr>
          <w:lang w:eastAsia="ja-JP"/>
        </w:rPr>
        <w:t xml:space="preserve"> ensure equal access to the curriculum along with all other aspects of life at our school. Our school has a policy and procedures for students requiring English as an Additional Language (EAL).</w:t>
      </w:r>
    </w:p>
    <w:p w14:paraId="08CE6F91" w14:textId="77777777" w:rsidR="006D773C" w:rsidRDefault="006D773C" w:rsidP="006D773C">
      <w:pPr>
        <w:pStyle w:val="6Abstract"/>
        <w:rPr>
          <w:lang w:val="en-GB" w:eastAsia="ja-JP"/>
        </w:rPr>
      </w:pPr>
    </w:p>
    <w:p w14:paraId="66D6954E" w14:textId="77777777" w:rsidR="006D773C" w:rsidRPr="002560A1" w:rsidRDefault="006D773C" w:rsidP="006D773C">
      <w:pPr>
        <w:pStyle w:val="6Abstract"/>
        <w:rPr>
          <w:lang w:val="en-GB" w:eastAsia="ja-JP"/>
        </w:rPr>
      </w:pPr>
      <w:r>
        <w:rPr>
          <w:lang w:val="en-GB" w:eastAsia="ja-JP"/>
        </w:rPr>
        <w:t xml:space="preserve">4.8 Reintegration to Other Educational Establishments  </w:t>
      </w:r>
    </w:p>
    <w:p w14:paraId="5AC38558" w14:textId="77777777" w:rsidR="006D773C" w:rsidRDefault="006D773C" w:rsidP="00F064F1">
      <w:pPr>
        <w:rPr>
          <w:lang w:eastAsia="ja-JP"/>
        </w:rPr>
      </w:pPr>
      <w:r w:rsidRPr="006D773C">
        <w:rPr>
          <w:lang w:eastAsia="ja-JP"/>
        </w:rPr>
        <w:t xml:space="preserve">Where possible we intend for </w:t>
      </w:r>
      <w:r>
        <w:rPr>
          <w:lang w:eastAsia="ja-JP"/>
        </w:rPr>
        <w:t>learners</w:t>
      </w:r>
      <w:r w:rsidRPr="006D773C">
        <w:rPr>
          <w:lang w:eastAsia="ja-JP"/>
        </w:rPr>
        <w:t xml:space="preserve"> to be discharged in a planned and purposeful way. This may be to a mainstream school, college, or other educational establishment</w:t>
      </w:r>
      <w:r>
        <w:rPr>
          <w:lang w:eastAsia="ja-JP"/>
        </w:rPr>
        <w:t>.</w:t>
      </w:r>
    </w:p>
    <w:p w14:paraId="1344E35A" w14:textId="77777777" w:rsidR="006D773C" w:rsidRDefault="006D773C" w:rsidP="00F064F1">
      <w:pPr>
        <w:rPr>
          <w:lang w:eastAsia="ja-JP"/>
        </w:rPr>
      </w:pPr>
      <w:r w:rsidRPr="006D773C">
        <w:rPr>
          <w:lang w:eastAsia="ja-JP"/>
        </w:rPr>
        <w:t xml:space="preserve">The move should, wherever possible, be promoted as positive, progressive and in the </w:t>
      </w:r>
      <w:r w:rsidR="00D275F7">
        <w:rPr>
          <w:lang w:eastAsia="ja-JP"/>
        </w:rPr>
        <w:t>learner’s</w:t>
      </w:r>
      <w:r w:rsidRPr="006D773C">
        <w:rPr>
          <w:lang w:eastAsia="ja-JP"/>
        </w:rPr>
        <w:t xml:space="preserve"> best interest.</w:t>
      </w:r>
    </w:p>
    <w:p w14:paraId="61CDCEAD" w14:textId="77777777" w:rsidR="006D773C" w:rsidRDefault="006D773C" w:rsidP="00F064F1">
      <w:pPr>
        <w:rPr>
          <w:lang w:eastAsia="ja-JP"/>
        </w:rPr>
      </w:pPr>
    </w:p>
    <w:p w14:paraId="6BB9E253" w14:textId="77777777" w:rsidR="006D773C" w:rsidRPr="006D773C" w:rsidRDefault="006D773C" w:rsidP="00F064F1">
      <w:pPr>
        <w:rPr>
          <w:lang w:eastAsia="ja-JP"/>
        </w:rPr>
      </w:pPr>
    </w:p>
    <w:p w14:paraId="443E26B7" w14:textId="77777777" w:rsidR="00514403" w:rsidRPr="00A3758B" w:rsidRDefault="00514403" w:rsidP="591F6E97">
      <w:pPr>
        <w:pStyle w:val="Heading1"/>
        <w:rPr>
          <w:color w:val="auto"/>
          <w:lang w:eastAsia="ja-JP"/>
        </w:rPr>
      </w:pPr>
      <w:bookmarkStart w:id="4" w:name="_Toc224588204"/>
      <w:r w:rsidRPr="591F6E97">
        <w:rPr>
          <w:rFonts w:eastAsia="Arial"/>
          <w:color w:val="auto"/>
          <w:lang w:eastAsia="ja-JP"/>
        </w:rPr>
        <w:t xml:space="preserve">5. </w:t>
      </w:r>
      <w:r w:rsidR="00A3758B" w:rsidRPr="591F6E97">
        <w:rPr>
          <w:rFonts w:eastAsia="Arial"/>
          <w:color w:val="auto"/>
          <w:lang w:eastAsia="ja-JP"/>
        </w:rPr>
        <w:t>Referral/Consultation Procedures</w:t>
      </w:r>
      <w:bookmarkEnd w:id="4"/>
      <w:r w:rsidR="00A3758B" w:rsidRPr="591F6E97">
        <w:rPr>
          <w:rFonts w:eastAsia="Arial"/>
          <w:color w:val="auto"/>
          <w:lang w:eastAsia="ja-JP"/>
        </w:rPr>
        <w:t xml:space="preserve"> </w:t>
      </w:r>
    </w:p>
    <w:p w14:paraId="23DE523C" w14:textId="77777777" w:rsidR="00514403" w:rsidRDefault="00514403" w:rsidP="00514403">
      <w:pPr>
        <w:rPr>
          <w:lang w:val="en-GB" w:eastAsia="ja-JP"/>
        </w:rPr>
      </w:pPr>
    </w:p>
    <w:p w14:paraId="396F9A8B" w14:textId="77777777" w:rsidR="00A3758B" w:rsidRDefault="00A3758B" w:rsidP="00514403">
      <w:pPr>
        <w:rPr>
          <w:lang w:val="en-GB" w:eastAsia="ja-JP"/>
        </w:rPr>
      </w:pPr>
      <w:r>
        <w:rPr>
          <w:lang w:val="en-GB" w:eastAsia="ja-JP"/>
        </w:rPr>
        <w:t xml:space="preserve">Learners may be referred from the local authority, whom commission placements with </w:t>
      </w:r>
      <w:proofErr w:type="gramStart"/>
      <w:r>
        <w:rPr>
          <w:lang w:val="en-GB" w:eastAsia="ja-JP"/>
        </w:rPr>
        <w:t>ourselves</w:t>
      </w:r>
      <w:proofErr w:type="gramEnd"/>
      <w:r>
        <w:rPr>
          <w:lang w:val="en-GB" w:eastAsia="ja-JP"/>
        </w:rPr>
        <w:t xml:space="preserve">, or from VCare Residential Ltd as part of the group company.  </w:t>
      </w:r>
    </w:p>
    <w:p w14:paraId="52E56223" w14:textId="77777777" w:rsidR="00024437" w:rsidRDefault="00024437" w:rsidP="00514403">
      <w:pPr>
        <w:rPr>
          <w:lang w:val="en-GB" w:eastAsia="ja-JP"/>
        </w:rPr>
      </w:pPr>
    </w:p>
    <w:p w14:paraId="4D937CCC" w14:textId="77777777" w:rsidR="00024437" w:rsidRPr="002560A1" w:rsidRDefault="00024437" w:rsidP="00024437">
      <w:pPr>
        <w:pStyle w:val="6Abstract"/>
        <w:rPr>
          <w:lang w:val="en-GB" w:eastAsia="ja-JP"/>
        </w:rPr>
      </w:pPr>
      <w:r>
        <w:rPr>
          <w:lang w:val="en-GB" w:eastAsia="ja-JP"/>
        </w:rPr>
        <w:t xml:space="preserve">5.1 Local Authority Referrals  </w:t>
      </w:r>
    </w:p>
    <w:p w14:paraId="07547A01" w14:textId="77777777" w:rsidR="00024437" w:rsidRDefault="00024437" w:rsidP="00514403">
      <w:pPr>
        <w:rPr>
          <w:lang w:val="en-GB" w:eastAsia="ja-JP"/>
        </w:rPr>
      </w:pPr>
    </w:p>
    <w:p w14:paraId="0AEF5D4E" w14:textId="77777777" w:rsidR="00024437" w:rsidRDefault="00024437" w:rsidP="00514403">
      <w:pPr>
        <w:rPr>
          <w:lang w:val="en-GB" w:eastAsia="ja-JP"/>
        </w:rPr>
      </w:pPr>
      <w:r>
        <w:rPr>
          <w:lang w:val="en-GB" w:eastAsia="ja-JP"/>
        </w:rPr>
        <w:t>Each local authority who places with the school are likely to have their own arrangements for commissioning placements.</w:t>
      </w:r>
    </w:p>
    <w:p w14:paraId="5043CB0F" w14:textId="77777777" w:rsidR="00024437" w:rsidRDefault="00024437" w:rsidP="00514403">
      <w:pPr>
        <w:rPr>
          <w:lang w:val="en-GB" w:eastAsia="ja-JP"/>
        </w:rPr>
      </w:pPr>
    </w:p>
    <w:p w14:paraId="7C5C3271" w14:textId="77777777" w:rsidR="00024437" w:rsidRDefault="00024437" w:rsidP="00514403">
      <w:pPr>
        <w:rPr>
          <w:lang w:val="en-GB" w:eastAsia="ja-JP"/>
        </w:rPr>
      </w:pPr>
      <w:r>
        <w:rPr>
          <w:lang w:val="en-GB" w:eastAsia="ja-JP"/>
        </w:rPr>
        <w:t xml:space="preserve">The school are committed to reviewing any referral paperwork in a timely manner and communicating our decision with the local authority.  </w:t>
      </w:r>
    </w:p>
    <w:p w14:paraId="4F32547B" w14:textId="77777777" w:rsidR="00024437" w:rsidRDefault="00024437" w:rsidP="00514403">
      <w:pPr>
        <w:rPr>
          <w:lang w:val="en-GB" w:eastAsia="ja-JP"/>
        </w:rPr>
      </w:pPr>
      <w:r>
        <w:rPr>
          <w:lang w:val="en-GB" w:eastAsia="ja-JP"/>
        </w:rPr>
        <w:lastRenderedPageBreak/>
        <w:t>In determining whether a learner is suitable for placement at the school we will consider the following information which may have relevance to our decision making as to whether we feel we will be able to meet need:</w:t>
      </w:r>
    </w:p>
    <w:p w14:paraId="6A454538" w14:textId="77777777" w:rsidR="00024437" w:rsidRPr="00024437" w:rsidRDefault="00D275F7" w:rsidP="00024437">
      <w:pPr>
        <w:numPr>
          <w:ilvl w:val="0"/>
          <w:numId w:val="35"/>
        </w:numPr>
        <w:rPr>
          <w:lang w:val="en-GB" w:eastAsia="ja-JP"/>
        </w:rPr>
      </w:pPr>
      <w:r>
        <w:rPr>
          <w:lang w:eastAsia="ja-JP"/>
        </w:rPr>
        <w:t>learner’s</w:t>
      </w:r>
      <w:r w:rsidR="00024437" w:rsidRPr="00024437">
        <w:rPr>
          <w:lang w:eastAsia="ja-JP"/>
        </w:rPr>
        <w:t xml:space="preserve"> </w:t>
      </w:r>
      <w:proofErr w:type="gramStart"/>
      <w:r w:rsidR="00024437" w:rsidRPr="00024437">
        <w:rPr>
          <w:lang w:eastAsia="ja-JP"/>
        </w:rPr>
        <w:t>name;</w:t>
      </w:r>
      <w:proofErr w:type="gramEnd"/>
      <w:r w:rsidR="00024437" w:rsidRPr="00024437">
        <w:rPr>
          <w:lang w:eastAsia="ja-JP"/>
        </w:rPr>
        <w:t xml:space="preserve"> </w:t>
      </w:r>
    </w:p>
    <w:p w14:paraId="14388343" w14:textId="77777777" w:rsidR="00024437" w:rsidRPr="00024437" w:rsidRDefault="00024437" w:rsidP="00024437">
      <w:pPr>
        <w:numPr>
          <w:ilvl w:val="0"/>
          <w:numId w:val="35"/>
        </w:numPr>
        <w:rPr>
          <w:lang w:val="en-GB" w:eastAsia="ja-JP"/>
        </w:rPr>
      </w:pPr>
      <w:r w:rsidRPr="00024437">
        <w:rPr>
          <w:lang w:eastAsia="ja-JP"/>
        </w:rPr>
        <w:t xml:space="preserve">age and date of </w:t>
      </w:r>
      <w:proofErr w:type="gramStart"/>
      <w:r w:rsidRPr="00024437">
        <w:rPr>
          <w:lang w:eastAsia="ja-JP"/>
        </w:rPr>
        <w:t>birth;</w:t>
      </w:r>
      <w:proofErr w:type="gramEnd"/>
      <w:r w:rsidRPr="00024437">
        <w:rPr>
          <w:lang w:eastAsia="ja-JP"/>
        </w:rPr>
        <w:t xml:space="preserve"> </w:t>
      </w:r>
    </w:p>
    <w:p w14:paraId="585A05E8" w14:textId="77777777" w:rsidR="00024437" w:rsidRPr="00024437" w:rsidRDefault="00024437" w:rsidP="00024437">
      <w:pPr>
        <w:numPr>
          <w:ilvl w:val="0"/>
          <w:numId w:val="35"/>
        </w:numPr>
        <w:rPr>
          <w:lang w:val="en-GB" w:eastAsia="ja-JP"/>
        </w:rPr>
      </w:pPr>
      <w:proofErr w:type="gramStart"/>
      <w:r w:rsidRPr="00024437">
        <w:rPr>
          <w:lang w:eastAsia="ja-JP"/>
        </w:rPr>
        <w:t>gender;</w:t>
      </w:r>
      <w:proofErr w:type="gramEnd"/>
      <w:r w:rsidRPr="00024437">
        <w:rPr>
          <w:lang w:eastAsia="ja-JP"/>
        </w:rPr>
        <w:t xml:space="preserve"> </w:t>
      </w:r>
    </w:p>
    <w:p w14:paraId="51F9D427" w14:textId="77777777" w:rsidR="00024437" w:rsidRPr="00024437" w:rsidRDefault="00024437" w:rsidP="00024437">
      <w:pPr>
        <w:numPr>
          <w:ilvl w:val="0"/>
          <w:numId w:val="35"/>
        </w:numPr>
        <w:rPr>
          <w:lang w:val="en-GB" w:eastAsia="ja-JP"/>
        </w:rPr>
      </w:pPr>
      <w:r w:rsidRPr="00024437">
        <w:rPr>
          <w:lang w:eastAsia="ja-JP"/>
        </w:rPr>
        <w:t>ethnic background, cultural needs, religious needs/</w:t>
      </w:r>
      <w:proofErr w:type="gramStart"/>
      <w:r w:rsidRPr="00024437">
        <w:rPr>
          <w:lang w:eastAsia="ja-JP"/>
        </w:rPr>
        <w:t>persuasion;</w:t>
      </w:r>
      <w:proofErr w:type="gramEnd"/>
      <w:r w:rsidRPr="00024437">
        <w:rPr>
          <w:lang w:eastAsia="ja-JP"/>
        </w:rPr>
        <w:t xml:space="preserve"> </w:t>
      </w:r>
    </w:p>
    <w:p w14:paraId="55ABA93B" w14:textId="77777777" w:rsidR="00024437" w:rsidRPr="00024437" w:rsidRDefault="00024437" w:rsidP="00024437">
      <w:pPr>
        <w:numPr>
          <w:ilvl w:val="0"/>
          <w:numId w:val="35"/>
        </w:numPr>
        <w:rPr>
          <w:lang w:val="en-GB" w:eastAsia="ja-JP"/>
        </w:rPr>
      </w:pPr>
      <w:r w:rsidRPr="00024437">
        <w:rPr>
          <w:lang w:eastAsia="ja-JP"/>
        </w:rPr>
        <w:t xml:space="preserve">health needs &amp; </w:t>
      </w:r>
      <w:proofErr w:type="gramStart"/>
      <w:r w:rsidRPr="00024437">
        <w:rPr>
          <w:lang w:eastAsia="ja-JP"/>
        </w:rPr>
        <w:t>history;</w:t>
      </w:r>
      <w:proofErr w:type="gramEnd"/>
      <w:r w:rsidRPr="00024437">
        <w:rPr>
          <w:lang w:eastAsia="ja-JP"/>
        </w:rPr>
        <w:t xml:space="preserve"> </w:t>
      </w:r>
    </w:p>
    <w:p w14:paraId="44B8A7E9" w14:textId="77777777" w:rsidR="00024437" w:rsidRPr="00024437" w:rsidRDefault="00024437" w:rsidP="00024437">
      <w:pPr>
        <w:numPr>
          <w:ilvl w:val="0"/>
          <w:numId w:val="35"/>
        </w:numPr>
        <w:rPr>
          <w:lang w:val="en-GB" w:eastAsia="ja-JP"/>
        </w:rPr>
      </w:pPr>
      <w:r w:rsidRPr="00024437">
        <w:rPr>
          <w:lang w:eastAsia="ja-JP"/>
        </w:rPr>
        <w:t xml:space="preserve">educational history, needs, current provision, support received &amp; required including whether there is a statement of special educational needs proposed educational </w:t>
      </w:r>
      <w:proofErr w:type="gramStart"/>
      <w:r w:rsidRPr="00024437">
        <w:rPr>
          <w:lang w:eastAsia="ja-JP"/>
        </w:rPr>
        <w:t>plan;</w:t>
      </w:r>
      <w:proofErr w:type="gramEnd"/>
      <w:r w:rsidRPr="00024437">
        <w:rPr>
          <w:lang w:eastAsia="ja-JP"/>
        </w:rPr>
        <w:t xml:space="preserve"> </w:t>
      </w:r>
    </w:p>
    <w:p w14:paraId="29CB8E97" w14:textId="77777777" w:rsidR="00024437" w:rsidRPr="00024437" w:rsidRDefault="00024437" w:rsidP="00024437">
      <w:pPr>
        <w:numPr>
          <w:ilvl w:val="0"/>
          <w:numId w:val="35"/>
        </w:numPr>
        <w:rPr>
          <w:lang w:val="en-GB" w:eastAsia="ja-JP"/>
        </w:rPr>
      </w:pPr>
      <w:r w:rsidRPr="00024437">
        <w:rPr>
          <w:lang w:eastAsia="ja-JP"/>
        </w:rPr>
        <w:t xml:space="preserve">risk issues, level of supervision required, establish if any history of self-harm/suicide, history of volatile and aggressive </w:t>
      </w:r>
      <w:proofErr w:type="spellStart"/>
      <w:r w:rsidRPr="00024437">
        <w:rPr>
          <w:lang w:eastAsia="ja-JP"/>
        </w:rPr>
        <w:t>behaviour</w:t>
      </w:r>
      <w:proofErr w:type="spellEnd"/>
      <w:r w:rsidRPr="00024437">
        <w:rPr>
          <w:lang w:eastAsia="ja-JP"/>
        </w:rPr>
        <w:t xml:space="preserve">, child protection issues, risks presented by third </w:t>
      </w:r>
      <w:proofErr w:type="gramStart"/>
      <w:r w:rsidRPr="00024437">
        <w:rPr>
          <w:lang w:eastAsia="ja-JP"/>
        </w:rPr>
        <w:t>parties;</w:t>
      </w:r>
      <w:proofErr w:type="gramEnd"/>
      <w:r w:rsidRPr="00024437">
        <w:rPr>
          <w:lang w:eastAsia="ja-JP"/>
        </w:rPr>
        <w:t xml:space="preserve"> </w:t>
      </w:r>
    </w:p>
    <w:p w14:paraId="7CE0A9F0" w14:textId="77777777" w:rsidR="00D275F7" w:rsidRPr="00D275F7" w:rsidRDefault="00024437" w:rsidP="00024437">
      <w:pPr>
        <w:numPr>
          <w:ilvl w:val="0"/>
          <w:numId w:val="35"/>
        </w:numPr>
        <w:rPr>
          <w:lang w:val="en-GB" w:eastAsia="ja-JP"/>
        </w:rPr>
      </w:pPr>
      <w:r w:rsidRPr="00024437">
        <w:rPr>
          <w:lang w:eastAsia="ja-JP"/>
        </w:rPr>
        <w:t xml:space="preserve">expectations and requirements sought by the placing authority to need the </w:t>
      </w:r>
      <w:r w:rsidR="00D275F7">
        <w:rPr>
          <w:lang w:eastAsia="ja-JP"/>
        </w:rPr>
        <w:t>learner’s</w:t>
      </w:r>
      <w:r w:rsidRPr="00024437">
        <w:rPr>
          <w:lang w:eastAsia="ja-JP"/>
        </w:rPr>
        <w:t xml:space="preserve"> </w:t>
      </w:r>
      <w:proofErr w:type="gramStart"/>
      <w:r w:rsidRPr="00024437">
        <w:rPr>
          <w:lang w:eastAsia="ja-JP"/>
        </w:rPr>
        <w:t>needs;</w:t>
      </w:r>
      <w:proofErr w:type="gramEnd"/>
      <w:r w:rsidRPr="00024437">
        <w:rPr>
          <w:lang w:eastAsia="ja-JP"/>
        </w:rPr>
        <w:t xml:space="preserve"> </w:t>
      </w:r>
    </w:p>
    <w:p w14:paraId="7689333C" w14:textId="77777777" w:rsidR="00024437" w:rsidRPr="00024437" w:rsidRDefault="00024437" w:rsidP="00024437">
      <w:pPr>
        <w:numPr>
          <w:ilvl w:val="0"/>
          <w:numId w:val="35"/>
        </w:numPr>
        <w:rPr>
          <w:lang w:val="en-GB" w:eastAsia="ja-JP"/>
        </w:rPr>
      </w:pPr>
      <w:r w:rsidRPr="00024437">
        <w:rPr>
          <w:lang w:eastAsia="ja-JP"/>
        </w:rPr>
        <w:t xml:space="preserve">the name, address and telephone number of the </w:t>
      </w:r>
      <w:r w:rsidR="00D275F7">
        <w:rPr>
          <w:lang w:eastAsia="ja-JP"/>
        </w:rPr>
        <w:t xml:space="preserve">learner’s </w:t>
      </w:r>
      <w:r w:rsidRPr="00024437">
        <w:rPr>
          <w:lang w:eastAsia="ja-JP"/>
        </w:rPr>
        <w:t>case accountable social worker (if applicable</w:t>
      </w:r>
      <w:proofErr w:type="gramStart"/>
      <w:r w:rsidRPr="00024437">
        <w:rPr>
          <w:lang w:eastAsia="ja-JP"/>
        </w:rPr>
        <w:t>);</w:t>
      </w:r>
      <w:proofErr w:type="gramEnd"/>
      <w:r w:rsidRPr="00024437">
        <w:rPr>
          <w:lang w:eastAsia="ja-JP"/>
        </w:rPr>
        <w:t xml:space="preserve"> </w:t>
      </w:r>
    </w:p>
    <w:p w14:paraId="4EB2D3A7" w14:textId="77777777" w:rsidR="00024437" w:rsidRPr="00024437" w:rsidRDefault="00024437" w:rsidP="00024437">
      <w:pPr>
        <w:numPr>
          <w:ilvl w:val="0"/>
          <w:numId w:val="35"/>
        </w:numPr>
        <w:rPr>
          <w:lang w:val="en-GB" w:eastAsia="ja-JP"/>
        </w:rPr>
      </w:pPr>
      <w:r w:rsidRPr="00024437">
        <w:rPr>
          <w:lang w:eastAsia="ja-JP"/>
        </w:rPr>
        <w:t xml:space="preserve">the </w:t>
      </w:r>
      <w:r w:rsidR="00D275F7">
        <w:rPr>
          <w:lang w:eastAsia="ja-JP"/>
        </w:rPr>
        <w:t>learner’s</w:t>
      </w:r>
      <w:r w:rsidRPr="00024437">
        <w:rPr>
          <w:lang w:eastAsia="ja-JP"/>
        </w:rPr>
        <w:t xml:space="preserve"> legal </w:t>
      </w:r>
      <w:proofErr w:type="gramStart"/>
      <w:r w:rsidRPr="00024437">
        <w:rPr>
          <w:lang w:eastAsia="ja-JP"/>
        </w:rPr>
        <w:t>status;</w:t>
      </w:r>
      <w:proofErr w:type="gramEnd"/>
      <w:r w:rsidRPr="00024437">
        <w:rPr>
          <w:lang w:eastAsia="ja-JP"/>
        </w:rPr>
        <w:t xml:space="preserve"> </w:t>
      </w:r>
    </w:p>
    <w:p w14:paraId="04DE989A" w14:textId="77777777" w:rsidR="00D275F7" w:rsidRPr="00D275F7" w:rsidRDefault="00024437" w:rsidP="00024437">
      <w:pPr>
        <w:numPr>
          <w:ilvl w:val="0"/>
          <w:numId w:val="35"/>
        </w:numPr>
        <w:rPr>
          <w:lang w:val="en-GB" w:eastAsia="ja-JP"/>
        </w:rPr>
      </w:pPr>
      <w:r w:rsidRPr="00024437">
        <w:rPr>
          <w:lang w:eastAsia="ja-JP"/>
        </w:rPr>
        <w:t xml:space="preserve">the </w:t>
      </w:r>
      <w:r w:rsidR="00D275F7">
        <w:rPr>
          <w:lang w:eastAsia="ja-JP"/>
        </w:rPr>
        <w:t>learner’s</w:t>
      </w:r>
      <w:r w:rsidRPr="00024437">
        <w:rPr>
          <w:lang w:eastAsia="ja-JP"/>
        </w:rPr>
        <w:t xml:space="preserve"> and their family’s social </w:t>
      </w:r>
      <w:proofErr w:type="gramStart"/>
      <w:r w:rsidRPr="00024437">
        <w:rPr>
          <w:lang w:eastAsia="ja-JP"/>
        </w:rPr>
        <w:t>history;</w:t>
      </w:r>
      <w:proofErr w:type="gramEnd"/>
      <w:r w:rsidRPr="00024437">
        <w:rPr>
          <w:lang w:eastAsia="ja-JP"/>
        </w:rPr>
        <w:t xml:space="preserve"> </w:t>
      </w:r>
    </w:p>
    <w:p w14:paraId="0DB4F423" w14:textId="77777777" w:rsidR="00D275F7" w:rsidRPr="00D275F7" w:rsidRDefault="00024437" w:rsidP="00024437">
      <w:pPr>
        <w:numPr>
          <w:ilvl w:val="0"/>
          <w:numId w:val="35"/>
        </w:numPr>
        <w:rPr>
          <w:lang w:val="en-GB" w:eastAsia="ja-JP"/>
        </w:rPr>
      </w:pPr>
      <w:r w:rsidRPr="00024437">
        <w:rPr>
          <w:lang w:eastAsia="ja-JP"/>
        </w:rPr>
        <w:t xml:space="preserve">any special issues e.g., restriction of contact, child protection and </w:t>
      </w:r>
    </w:p>
    <w:p w14:paraId="023780CF" w14:textId="77777777" w:rsidR="00024437" w:rsidRPr="00024437" w:rsidRDefault="00024437" w:rsidP="00024437">
      <w:pPr>
        <w:numPr>
          <w:ilvl w:val="0"/>
          <w:numId w:val="35"/>
        </w:numPr>
        <w:rPr>
          <w:lang w:val="en-GB" w:eastAsia="ja-JP"/>
        </w:rPr>
      </w:pPr>
      <w:r w:rsidRPr="00024437">
        <w:rPr>
          <w:lang w:eastAsia="ja-JP"/>
        </w:rPr>
        <w:t xml:space="preserve">criminal history (if any) and whether any existing criminal </w:t>
      </w:r>
      <w:proofErr w:type="gramStart"/>
      <w:r w:rsidRPr="00024437">
        <w:rPr>
          <w:lang w:eastAsia="ja-JP"/>
        </w:rPr>
        <w:t>proceeding</w:t>
      </w:r>
      <w:proofErr w:type="gramEnd"/>
      <w:r w:rsidRPr="00024437">
        <w:rPr>
          <w:lang w:eastAsia="ja-JP"/>
        </w:rPr>
        <w:t xml:space="preserve"> are outstanding.</w:t>
      </w:r>
    </w:p>
    <w:p w14:paraId="07459315" w14:textId="77777777" w:rsidR="00024437" w:rsidRDefault="00024437" w:rsidP="00024437">
      <w:pPr>
        <w:rPr>
          <w:lang w:eastAsia="ja-JP"/>
        </w:rPr>
      </w:pPr>
    </w:p>
    <w:p w14:paraId="1A209958" w14:textId="77777777" w:rsidR="00024437" w:rsidRDefault="00024437" w:rsidP="00024437">
      <w:pPr>
        <w:rPr>
          <w:lang w:eastAsia="ja-JP"/>
        </w:rPr>
      </w:pPr>
      <w:r w:rsidRPr="00024437">
        <w:rPr>
          <w:lang w:eastAsia="ja-JP"/>
        </w:rPr>
        <w:t>We will also conduct our own assessment of the individuals</w:t>
      </w:r>
      <w:r>
        <w:rPr>
          <w:lang w:eastAsia="ja-JP"/>
        </w:rPr>
        <w:t xml:space="preserve"> w</w:t>
      </w:r>
      <w:r w:rsidRPr="00024437">
        <w:rPr>
          <w:lang w:eastAsia="ja-JP"/>
        </w:rPr>
        <w:t>here appropriate</w:t>
      </w:r>
      <w:r>
        <w:rPr>
          <w:lang w:eastAsia="ja-JP"/>
        </w:rPr>
        <w:t>, and</w:t>
      </w:r>
      <w:r w:rsidRPr="00024437">
        <w:rPr>
          <w:lang w:eastAsia="ja-JP"/>
        </w:rPr>
        <w:t xml:space="preserve"> we </w:t>
      </w:r>
      <w:r>
        <w:rPr>
          <w:lang w:eastAsia="ja-JP"/>
        </w:rPr>
        <w:t>may</w:t>
      </w:r>
      <w:r w:rsidRPr="00024437">
        <w:rPr>
          <w:lang w:eastAsia="ja-JP"/>
        </w:rPr>
        <w:t xml:space="preserve"> visit the individual in education setting and/or home setting and speak with parents and carers as well as other professionals working with the child to gather further information.</w:t>
      </w:r>
    </w:p>
    <w:p w14:paraId="6537F28F" w14:textId="77777777" w:rsidR="00024437" w:rsidRDefault="00024437" w:rsidP="00024437">
      <w:pPr>
        <w:rPr>
          <w:lang w:eastAsia="ja-JP"/>
        </w:rPr>
      </w:pPr>
    </w:p>
    <w:p w14:paraId="64755EBA" w14:textId="77777777" w:rsidR="00024437" w:rsidRDefault="00024437" w:rsidP="00024437">
      <w:pPr>
        <w:rPr>
          <w:lang w:eastAsia="ja-JP"/>
        </w:rPr>
      </w:pPr>
      <w:r w:rsidRPr="00024437">
        <w:rPr>
          <w:lang w:eastAsia="ja-JP"/>
        </w:rPr>
        <w:t xml:space="preserve">It should be </w:t>
      </w:r>
      <w:proofErr w:type="spellStart"/>
      <w:r w:rsidRPr="00024437">
        <w:rPr>
          <w:lang w:eastAsia="ja-JP"/>
        </w:rPr>
        <w:t>recognised</w:t>
      </w:r>
      <w:proofErr w:type="spellEnd"/>
      <w:r w:rsidRPr="00024437">
        <w:rPr>
          <w:lang w:eastAsia="ja-JP"/>
        </w:rPr>
        <w:t xml:space="preserve"> that the </w:t>
      </w:r>
      <w:r w:rsidR="00D275F7">
        <w:rPr>
          <w:lang w:eastAsia="ja-JP"/>
        </w:rPr>
        <w:t>learner</w:t>
      </w:r>
      <w:r w:rsidRPr="00024437">
        <w:rPr>
          <w:lang w:eastAsia="ja-JP"/>
        </w:rPr>
        <w:t xml:space="preserve"> may be ambivalent at best about the school and that because of this they may well not take in all the information given – to this end, further information will need to be offered </w:t>
      </w:r>
      <w:proofErr w:type="gramStart"/>
      <w:r w:rsidRPr="00024437">
        <w:rPr>
          <w:lang w:eastAsia="ja-JP"/>
        </w:rPr>
        <w:t>at a later date</w:t>
      </w:r>
      <w:proofErr w:type="gramEnd"/>
      <w:r w:rsidRPr="00024437">
        <w:rPr>
          <w:lang w:eastAsia="ja-JP"/>
        </w:rPr>
        <w:t xml:space="preserve">. The </w:t>
      </w:r>
      <w:r>
        <w:rPr>
          <w:lang w:eastAsia="ja-JP"/>
        </w:rPr>
        <w:t>learner</w:t>
      </w:r>
      <w:r w:rsidRPr="00024437">
        <w:rPr>
          <w:lang w:eastAsia="ja-JP"/>
        </w:rPr>
        <w:t xml:space="preserve"> will be shown around the school and introduced to the staff and other </w:t>
      </w:r>
      <w:r>
        <w:rPr>
          <w:lang w:eastAsia="ja-JP"/>
        </w:rPr>
        <w:t xml:space="preserve">learner – should they wish to have this opportunity. </w:t>
      </w:r>
    </w:p>
    <w:p w14:paraId="536E204D" w14:textId="77777777" w:rsidR="00024437" w:rsidRDefault="00024437" w:rsidP="00024437">
      <w:pPr>
        <w:rPr>
          <w:lang w:eastAsia="ja-JP"/>
        </w:rPr>
      </w:pPr>
      <w:r w:rsidRPr="00024437">
        <w:rPr>
          <w:lang w:eastAsia="ja-JP"/>
        </w:rPr>
        <w:t xml:space="preserve">We aim to complete full initial assessment within a </w:t>
      </w:r>
      <w:r>
        <w:rPr>
          <w:lang w:eastAsia="ja-JP"/>
        </w:rPr>
        <w:t>four</w:t>
      </w:r>
      <w:r w:rsidRPr="00024437">
        <w:rPr>
          <w:lang w:eastAsia="ja-JP"/>
        </w:rPr>
        <w:t>-week period</w:t>
      </w:r>
      <w:r>
        <w:rPr>
          <w:lang w:eastAsia="ja-JP"/>
        </w:rPr>
        <w:t xml:space="preserve"> (of full attendance / engagement) to further add to the information shared at referral stage</w:t>
      </w:r>
      <w:r w:rsidRPr="00024437">
        <w:rPr>
          <w:lang w:eastAsia="ja-JP"/>
        </w:rPr>
        <w:t xml:space="preserve">. </w:t>
      </w:r>
    </w:p>
    <w:p w14:paraId="7ABF0C7A" w14:textId="77777777" w:rsidR="00024437" w:rsidRDefault="00024437" w:rsidP="00024437">
      <w:pPr>
        <w:rPr>
          <w:lang w:val="en-GB" w:eastAsia="ja-JP"/>
        </w:rPr>
      </w:pPr>
      <w:r w:rsidRPr="00024437">
        <w:rPr>
          <w:lang w:eastAsia="ja-JP"/>
        </w:rPr>
        <w:t xml:space="preserve">Each placement will be reviewed within 12 weeks to assess how the individual has settled in the school and how </w:t>
      </w:r>
      <w:proofErr w:type="gramStart"/>
      <w:r w:rsidRPr="00024437">
        <w:rPr>
          <w:lang w:eastAsia="ja-JP"/>
        </w:rPr>
        <w:t>they are</w:t>
      </w:r>
      <w:proofErr w:type="gramEnd"/>
      <w:r w:rsidRPr="00024437">
        <w:rPr>
          <w:lang w:eastAsia="ja-JP"/>
        </w:rPr>
        <w:t xml:space="preserve"> progress against initial target set.</w:t>
      </w:r>
    </w:p>
    <w:p w14:paraId="6DFB9E20" w14:textId="77777777" w:rsidR="00024437" w:rsidRDefault="00024437" w:rsidP="00514403">
      <w:pPr>
        <w:rPr>
          <w:lang w:val="en-GB" w:eastAsia="ja-JP"/>
        </w:rPr>
      </w:pPr>
    </w:p>
    <w:p w14:paraId="0A3218C2" w14:textId="77777777" w:rsidR="00024437" w:rsidRPr="002560A1" w:rsidRDefault="00024437" w:rsidP="00024437">
      <w:pPr>
        <w:pStyle w:val="6Abstract"/>
        <w:rPr>
          <w:lang w:val="en-GB" w:eastAsia="ja-JP"/>
        </w:rPr>
      </w:pPr>
      <w:r>
        <w:rPr>
          <w:lang w:val="en-GB" w:eastAsia="ja-JP"/>
        </w:rPr>
        <w:t>5.2 Internal Referrals</w:t>
      </w:r>
    </w:p>
    <w:p w14:paraId="03B08B32" w14:textId="77777777" w:rsidR="00024437" w:rsidRDefault="00024437" w:rsidP="00514403">
      <w:pPr>
        <w:rPr>
          <w:lang w:eastAsia="ja-JP"/>
        </w:rPr>
      </w:pPr>
      <w:r w:rsidRPr="00024437">
        <w:rPr>
          <w:lang w:eastAsia="ja-JP"/>
        </w:rPr>
        <w:t xml:space="preserve">Our school </w:t>
      </w:r>
      <w:r>
        <w:rPr>
          <w:lang w:eastAsia="ja-JP"/>
        </w:rPr>
        <w:t>is</w:t>
      </w:r>
      <w:r w:rsidRPr="00024437">
        <w:rPr>
          <w:lang w:eastAsia="ja-JP"/>
        </w:rPr>
        <w:t xml:space="preserve"> closely linked with </w:t>
      </w:r>
      <w:r>
        <w:rPr>
          <w:lang w:eastAsia="ja-JP"/>
        </w:rPr>
        <w:t>VCare R</w:t>
      </w:r>
      <w:r w:rsidRPr="00024437">
        <w:rPr>
          <w:lang w:eastAsia="ja-JP"/>
        </w:rPr>
        <w:t xml:space="preserve">esidential </w:t>
      </w:r>
      <w:r>
        <w:rPr>
          <w:lang w:eastAsia="ja-JP"/>
        </w:rPr>
        <w:t>Ltd</w:t>
      </w:r>
      <w:r w:rsidRPr="00024437">
        <w:rPr>
          <w:lang w:eastAsia="ja-JP"/>
        </w:rPr>
        <w:t>. Integral to the placement of an individual in a</w:t>
      </w:r>
      <w:r>
        <w:rPr>
          <w:lang w:eastAsia="ja-JP"/>
        </w:rPr>
        <w:t xml:space="preserve"> VCare residential c</w:t>
      </w:r>
      <w:r w:rsidRPr="00024437">
        <w:rPr>
          <w:lang w:eastAsia="ja-JP"/>
        </w:rPr>
        <w:t xml:space="preserve">hildren’s home is the provision of education. </w:t>
      </w:r>
    </w:p>
    <w:p w14:paraId="55F805DC" w14:textId="77777777" w:rsidR="00024437" w:rsidRDefault="00024437" w:rsidP="00514403">
      <w:pPr>
        <w:rPr>
          <w:lang w:eastAsia="ja-JP"/>
        </w:rPr>
      </w:pPr>
      <w:r w:rsidRPr="00024437">
        <w:rPr>
          <w:lang w:eastAsia="ja-JP"/>
        </w:rPr>
        <w:t xml:space="preserve">We employ a multidisciplinary approach in assessing the needs of the individual to ensure that the right educational package is sought and that placement is tailored to their needs. </w:t>
      </w:r>
    </w:p>
    <w:p w14:paraId="6F1B013B" w14:textId="77777777" w:rsidR="00024437" w:rsidRDefault="00024437" w:rsidP="00514403">
      <w:pPr>
        <w:rPr>
          <w:lang w:eastAsia="ja-JP"/>
        </w:rPr>
      </w:pPr>
      <w:r w:rsidRPr="00024437">
        <w:rPr>
          <w:lang w:eastAsia="ja-JP"/>
        </w:rPr>
        <w:t xml:space="preserve">Where a decision is made that this school is the best suited option for an individual, we </w:t>
      </w:r>
      <w:proofErr w:type="gramStart"/>
      <w:r w:rsidRPr="00024437">
        <w:rPr>
          <w:lang w:eastAsia="ja-JP"/>
        </w:rPr>
        <w:t>agree</w:t>
      </w:r>
      <w:proofErr w:type="gramEnd"/>
      <w:r w:rsidRPr="00024437">
        <w:rPr>
          <w:lang w:eastAsia="ja-JP"/>
        </w:rPr>
        <w:t xml:space="preserve"> a transition plan to ensure that entry into school is well managed to provide a positive experience for the individual and to increase the chance of a successful placement. High quality communication is integral to this process from the time when the </w:t>
      </w:r>
      <w:r w:rsidR="00CD7ADC">
        <w:rPr>
          <w:lang w:eastAsia="ja-JP"/>
        </w:rPr>
        <w:t>SLT</w:t>
      </w:r>
      <w:r w:rsidRPr="00024437">
        <w:rPr>
          <w:lang w:eastAsia="ja-JP"/>
        </w:rPr>
        <w:t xml:space="preserve"> makes the initial contact with the care and education colleagues’ right through to the individual being admitted on to the school roll.</w:t>
      </w:r>
    </w:p>
    <w:p w14:paraId="70DF9E56" w14:textId="77777777" w:rsidR="00CD7ADC" w:rsidRDefault="00CD7ADC" w:rsidP="00514403">
      <w:pPr>
        <w:rPr>
          <w:lang w:eastAsia="ja-JP"/>
        </w:rPr>
      </w:pPr>
    </w:p>
    <w:p w14:paraId="44E871BC" w14:textId="77777777" w:rsidR="00CD7ADC" w:rsidRDefault="00CD7ADC" w:rsidP="00514403">
      <w:pPr>
        <w:rPr>
          <w:lang w:val="en-GB" w:eastAsia="ja-JP"/>
        </w:rPr>
      </w:pPr>
    </w:p>
    <w:p w14:paraId="16E405DA" w14:textId="77777777" w:rsidR="00514403" w:rsidRPr="00CD7ADC" w:rsidRDefault="00514403" w:rsidP="591F6E97">
      <w:pPr>
        <w:pStyle w:val="Heading1"/>
        <w:rPr>
          <w:color w:val="auto"/>
          <w:lang w:eastAsia="ja-JP"/>
        </w:rPr>
      </w:pPr>
      <w:bookmarkStart w:id="5" w:name="_Toc1580394638"/>
      <w:r w:rsidRPr="591F6E97">
        <w:rPr>
          <w:rFonts w:eastAsia="Arial"/>
          <w:color w:val="auto"/>
          <w:lang w:eastAsia="ja-JP"/>
        </w:rPr>
        <w:t xml:space="preserve">6. </w:t>
      </w:r>
      <w:r w:rsidR="00CD7ADC" w:rsidRPr="591F6E97">
        <w:rPr>
          <w:rFonts w:eastAsia="Arial"/>
          <w:color w:val="auto"/>
          <w:lang w:eastAsia="ja-JP"/>
        </w:rPr>
        <w:t>Placement Offer / Refusal of Placement</w:t>
      </w:r>
      <w:bookmarkEnd w:id="5"/>
    </w:p>
    <w:p w14:paraId="64F20265" w14:textId="77777777" w:rsidR="00CD7ADC" w:rsidRDefault="00CD7ADC" w:rsidP="00CD7ADC">
      <w:pPr>
        <w:rPr>
          <w:lang w:eastAsia="ja-JP"/>
        </w:rPr>
      </w:pPr>
      <w:r w:rsidRPr="00CD7ADC">
        <w:rPr>
          <w:lang w:eastAsia="ja-JP"/>
        </w:rPr>
        <w:t xml:space="preserve">Where we have decided </w:t>
      </w:r>
      <w:proofErr w:type="gramStart"/>
      <w:r w:rsidRPr="00CD7ADC">
        <w:rPr>
          <w:lang w:eastAsia="ja-JP"/>
        </w:rPr>
        <w:t>on the basis of</w:t>
      </w:r>
      <w:proofErr w:type="gramEnd"/>
      <w:r w:rsidRPr="00CD7ADC">
        <w:rPr>
          <w:lang w:eastAsia="ja-JP"/>
        </w:rPr>
        <w:t xml:space="preserve"> the information received that we cannot meet need, we will provide feedback in line with the Special Education Needs Code of Practice as to why the school cannot offer a place and should not be named in the EHCP. This will be for one of the following reasons:</w:t>
      </w:r>
    </w:p>
    <w:p w14:paraId="5864F828" w14:textId="77777777" w:rsidR="00CD7ADC" w:rsidRDefault="00CD7ADC" w:rsidP="00CD7ADC">
      <w:pPr>
        <w:numPr>
          <w:ilvl w:val="0"/>
          <w:numId w:val="36"/>
        </w:numPr>
        <w:rPr>
          <w:lang w:eastAsia="ja-JP"/>
        </w:rPr>
      </w:pPr>
      <w:proofErr w:type="gramStart"/>
      <w:r w:rsidRPr="00CD7ADC">
        <w:rPr>
          <w:lang w:eastAsia="ja-JP"/>
        </w:rPr>
        <w:t>the</w:t>
      </w:r>
      <w:proofErr w:type="gramEnd"/>
      <w:r w:rsidRPr="00CD7ADC">
        <w:rPr>
          <w:lang w:eastAsia="ja-JP"/>
        </w:rPr>
        <w:t xml:space="preserve"> school is not suitable for the child’s age, ability and aptitude and the special educational needs set out in the statement or EHCP </w:t>
      </w:r>
    </w:p>
    <w:p w14:paraId="3446D845" w14:textId="77777777" w:rsidR="00CD7ADC" w:rsidRDefault="00CD7ADC" w:rsidP="00CD7ADC">
      <w:pPr>
        <w:numPr>
          <w:ilvl w:val="0"/>
          <w:numId w:val="36"/>
        </w:numPr>
        <w:rPr>
          <w:lang w:eastAsia="ja-JP"/>
        </w:rPr>
      </w:pPr>
      <w:r w:rsidRPr="00CD7ADC">
        <w:rPr>
          <w:lang w:eastAsia="ja-JP"/>
        </w:rPr>
        <w:t xml:space="preserve">the child’s attendance is not compatible with the efficient education of other children in the school, and 2 </w:t>
      </w:r>
    </w:p>
    <w:p w14:paraId="20CD4973" w14:textId="77777777" w:rsidR="00CD7ADC" w:rsidRDefault="00CD7ADC" w:rsidP="00CD7ADC">
      <w:pPr>
        <w:numPr>
          <w:ilvl w:val="0"/>
          <w:numId w:val="36"/>
        </w:numPr>
        <w:rPr>
          <w:lang w:eastAsia="ja-JP"/>
        </w:rPr>
      </w:pPr>
      <w:proofErr w:type="gramStart"/>
      <w:r w:rsidRPr="00CD7ADC">
        <w:rPr>
          <w:lang w:eastAsia="ja-JP"/>
        </w:rPr>
        <w:t>the</w:t>
      </w:r>
      <w:proofErr w:type="gramEnd"/>
      <w:r w:rsidRPr="00CD7ADC">
        <w:rPr>
          <w:lang w:eastAsia="ja-JP"/>
        </w:rPr>
        <w:t xml:space="preserve"> placement is not an efficient use of the school’s resources. </w:t>
      </w:r>
    </w:p>
    <w:p w14:paraId="562FA364" w14:textId="77777777" w:rsidR="00CD7ADC" w:rsidRDefault="00CD7ADC" w:rsidP="00CD7ADC">
      <w:pPr>
        <w:rPr>
          <w:lang w:eastAsia="ja-JP"/>
        </w:rPr>
      </w:pPr>
      <w:r w:rsidRPr="00CD7ADC">
        <w:rPr>
          <w:lang w:eastAsia="ja-JP"/>
        </w:rPr>
        <w:t xml:space="preserve">Where we feel that we may be able to meet need and have </w:t>
      </w:r>
      <w:proofErr w:type="gramStart"/>
      <w:r w:rsidRPr="00CD7ADC">
        <w:rPr>
          <w:lang w:eastAsia="ja-JP"/>
        </w:rPr>
        <w:t>spaces</w:t>
      </w:r>
      <w:proofErr w:type="gramEnd"/>
      <w:r w:rsidRPr="00CD7ADC">
        <w:rPr>
          <w:lang w:eastAsia="ja-JP"/>
        </w:rPr>
        <w:t xml:space="preserve"> on our roll, we will indicate a decision to carry out further assessment. In line with a multi-disciplinary decision, the individual with parents, guardians or carers visits the school. </w:t>
      </w:r>
    </w:p>
    <w:p w14:paraId="1264331D" w14:textId="77777777" w:rsidR="00CD7ADC" w:rsidRDefault="00CD7ADC" w:rsidP="00CD7ADC">
      <w:pPr>
        <w:rPr>
          <w:lang w:eastAsia="ja-JP"/>
        </w:rPr>
      </w:pPr>
      <w:r w:rsidRPr="00CD7ADC">
        <w:rPr>
          <w:lang w:eastAsia="ja-JP"/>
        </w:rPr>
        <w:t xml:space="preserve">If </w:t>
      </w:r>
      <w:proofErr w:type="gramStart"/>
      <w:r w:rsidRPr="00CD7ADC">
        <w:rPr>
          <w:lang w:eastAsia="ja-JP"/>
        </w:rPr>
        <w:t>is it</w:t>
      </w:r>
      <w:proofErr w:type="gramEnd"/>
      <w:r w:rsidRPr="00CD7ADC">
        <w:rPr>
          <w:lang w:eastAsia="ja-JP"/>
        </w:rPr>
        <w:t xml:space="preserve"> agreed that </w:t>
      </w:r>
      <w:proofErr w:type="gramStart"/>
      <w:r w:rsidRPr="00CD7ADC">
        <w:rPr>
          <w:lang w:eastAsia="ja-JP"/>
        </w:rPr>
        <w:t xml:space="preserve">the </w:t>
      </w:r>
      <w:r>
        <w:rPr>
          <w:lang w:eastAsia="ja-JP"/>
        </w:rPr>
        <w:t>Becklands</w:t>
      </w:r>
      <w:proofErr w:type="gramEnd"/>
      <w:r w:rsidRPr="00CD7ADC">
        <w:rPr>
          <w:lang w:eastAsia="ja-JP"/>
        </w:rPr>
        <w:t xml:space="preserve"> School is, in principle, the most appropriate educational setting for the child, an offer will be made. This offer will be based on availability and in accordance with the Code of Practice for Schools, Disability Discrimination Act 1995 Part 4 and Schedule 10 of the Equality Act 2010. </w:t>
      </w:r>
    </w:p>
    <w:p w14:paraId="2138F251" w14:textId="77777777" w:rsidR="00CD7ADC" w:rsidRDefault="00CD7ADC" w:rsidP="00CD7ADC">
      <w:pPr>
        <w:rPr>
          <w:lang w:eastAsia="ja-JP"/>
        </w:rPr>
      </w:pPr>
      <w:r w:rsidRPr="00CD7ADC">
        <w:rPr>
          <w:lang w:eastAsia="ja-JP"/>
        </w:rPr>
        <w:t xml:space="preserve">Parents or guardians/carers and other professional colleagues will also be asked to provide the school with any further information which they feel will enable us to provide their child with the best possible education. </w:t>
      </w:r>
    </w:p>
    <w:p w14:paraId="6478C870" w14:textId="77777777" w:rsidR="00CD7ADC" w:rsidRDefault="00CD7ADC" w:rsidP="00CD7ADC">
      <w:pPr>
        <w:rPr>
          <w:lang w:eastAsia="ja-JP"/>
        </w:rPr>
      </w:pPr>
      <w:r w:rsidRPr="00CD7ADC">
        <w:rPr>
          <w:lang w:eastAsia="ja-JP"/>
        </w:rPr>
        <w:t>Following this a start date will be agreed and a transition plan is implemented</w:t>
      </w:r>
      <w:r>
        <w:rPr>
          <w:lang w:eastAsia="ja-JP"/>
        </w:rPr>
        <w:t>.</w:t>
      </w:r>
    </w:p>
    <w:p w14:paraId="144A5D23" w14:textId="77777777" w:rsidR="00CD7ADC" w:rsidRDefault="00CD7ADC" w:rsidP="00CD7ADC">
      <w:pPr>
        <w:rPr>
          <w:lang w:eastAsia="ja-JP"/>
        </w:rPr>
      </w:pPr>
    </w:p>
    <w:p w14:paraId="298BC8F8" w14:textId="77777777" w:rsidR="002F03F4" w:rsidRPr="00CD7ADC" w:rsidRDefault="002F03F4" w:rsidP="002F03F4">
      <w:pPr>
        <w:pStyle w:val="Subhead2"/>
        <w:rPr>
          <w:color w:val="auto"/>
          <w:lang w:val="en-GB" w:eastAsia="ja-JP"/>
        </w:rPr>
      </w:pPr>
      <w:bookmarkStart w:id="6" w:name="_Hlk177130475"/>
      <w:r w:rsidRPr="00CD7ADC">
        <w:rPr>
          <w:color w:val="auto"/>
          <w:lang w:val="en-GB" w:eastAsia="ja-JP"/>
        </w:rPr>
        <w:t>6.1 Withdrawing an offer of a place</w:t>
      </w:r>
    </w:p>
    <w:p w14:paraId="1E1503D2" w14:textId="77777777" w:rsidR="002F03F4" w:rsidRPr="002F03F4" w:rsidRDefault="006F5529" w:rsidP="002F03F4">
      <w:pPr>
        <w:rPr>
          <w:lang w:val="en-GB" w:eastAsia="ja-JP"/>
        </w:rPr>
      </w:pPr>
      <w:r>
        <w:rPr>
          <w:lang w:val="en-GB" w:eastAsia="ja-JP"/>
        </w:rPr>
        <w:t>We</w:t>
      </w:r>
      <w:r w:rsidR="002F03F4" w:rsidRPr="002F03F4">
        <w:rPr>
          <w:lang w:val="en-GB" w:eastAsia="ja-JP"/>
        </w:rPr>
        <w:t xml:space="preserve"> will not withdraw</w:t>
      </w:r>
      <w:r>
        <w:rPr>
          <w:lang w:val="en-GB" w:eastAsia="ja-JP"/>
        </w:rPr>
        <w:t xml:space="preserve"> an offer</w:t>
      </w:r>
      <w:r w:rsidR="002F03F4" w:rsidRPr="002F03F4">
        <w:rPr>
          <w:lang w:val="en-GB" w:eastAsia="ja-JP"/>
        </w:rPr>
        <w:t xml:space="preserve"> unless it has been offered in error, a</w:t>
      </w:r>
      <w:r w:rsidR="00CD7ADC">
        <w:rPr>
          <w:lang w:val="en-GB" w:eastAsia="ja-JP"/>
        </w:rPr>
        <w:t xml:space="preserve"> local authority,</w:t>
      </w:r>
      <w:r w:rsidR="002F03F4" w:rsidRPr="002F03F4">
        <w:rPr>
          <w:lang w:val="en-GB" w:eastAsia="ja-JP"/>
        </w:rPr>
        <w:t xml:space="preserve"> parent</w:t>
      </w:r>
      <w:r w:rsidR="00CD7ADC">
        <w:rPr>
          <w:lang w:val="en-GB" w:eastAsia="ja-JP"/>
        </w:rPr>
        <w:t xml:space="preserve"> or carer</w:t>
      </w:r>
      <w:r w:rsidR="002F03F4" w:rsidRPr="002F03F4">
        <w:rPr>
          <w:lang w:val="en-GB" w:eastAsia="ja-JP"/>
        </w:rPr>
        <w:t xml:space="preserve"> has not responded within a reasonable </w:t>
      </w:r>
      <w:proofErr w:type="gramStart"/>
      <w:r w:rsidR="002F03F4" w:rsidRPr="002F03F4">
        <w:rPr>
          <w:lang w:val="en-GB" w:eastAsia="ja-JP"/>
        </w:rPr>
        <w:t>period of time</w:t>
      </w:r>
      <w:proofErr w:type="gramEnd"/>
      <w:r w:rsidR="002F03F4" w:rsidRPr="002F03F4">
        <w:rPr>
          <w:lang w:val="en-GB" w:eastAsia="ja-JP"/>
        </w:rPr>
        <w:t>, or it is established that the offer was obtained through a fraudulent or intentionally misleading application.</w:t>
      </w:r>
    </w:p>
    <w:p w14:paraId="11976CBA" w14:textId="77777777" w:rsidR="002F03F4" w:rsidRDefault="002F03F4" w:rsidP="002F03F4">
      <w:pPr>
        <w:rPr>
          <w:lang w:val="en-GB" w:eastAsia="ja-JP"/>
        </w:rPr>
      </w:pPr>
      <w:r w:rsidRPr="002F03F4">
        <w:rPr>
          <w:lang w:val="en-GB" w:eastAsia="ja-JP"/>
        </w:rPr>
        <w:t xml:space="preserve">If an offer is withdrawn </w:t>
      </w:r>
      <w:proofErr w:type="gramStart"/>
      <w:r w:rsidRPr="002F03F4">
        <w:rPr>
          <w:lang w:val="en-GB" w:eastAsia="ja-JP"/>
        </w:rPr>
        <w:t>on the basis of</w:t>
      </w:r>
      <w:proofErr w:type="gramEnd"/>
      <w:r w:rsidRPr="002F03F4">
        <w:rPr>
          <w:lang w:val="en-GB" w:eastAsia="ja-JP"/>
        </w:rPr>
        <w:t xml:space="preserve"> misleading information, we will consider the application afresh and a right of appeal will be offered if an offer is refused.</w:t>
      </w:r>
    </w:p>
    <w:p w14:paraId="575B736F" w14:textId="77777777" w:rsidR="00056864" w:rsidRPr="002F03F4" w:rsidRDefault="00056864" w:rsidP="002F03F4">
      <w:pPr>
        <w:rPr>
          <w:lang w:val="en-GB" w:eastAsia="ja-JP"/>
        </w:rPr>
      </w:pPr>
      <w:r>
        <w:rPr>
          <w:lang w:val="en-GB" w:eastAsia="ja-JP"/>
        </w:rPr>
        <w:t xml:space="preserve">Where we consider that, for whatsoever reason, we are no longer able to ensure that the learner makes appropriate progress and expected development through the offer of our school we reserve the right to give notice to transition the student to a more suitable placement.  </w:t>
      </w:r>
    </w:p>
    <w:bookmarkEnd w:id="6"/>
    <w:p w14:paraId="738610EB" w14:textId="77777777" w:rsidR="002F03F4" w:rsidRDefault="002F03F4" w:rsidP="00514403">
      <w:pPr>
        <w:pStyle w:val="Heading1"/>
        <w:rPr>
          <w:rFonts w:eastAsia="Arial"/>
          <w:szCs w:val="28"/>
          <w:lang w:eastAsia="ja-JP"/>
        </w:rPr>
      </w:pPr>
    </w:p>
    <w:p w14:paraId="678CA3DB" w14:textId="77777777" w:rsidR="00514403" w:rsidRPr="00056864" w:rsidRDefault="00514403" w:rsidP="591F6E97">
      <w:pPr>
        <w:pStyle w:val="Heading1"/>
        <w:rPr>
          <w:color w:val="auto"/>
          <w:lang w:eastAsia="ja-JP"/>
        </w:rPr>
      </w:pPr>
      <w:bookmarkStart w:id="7" w:name="_Toc1775965084"/>
      <w:r w:rsidRPr="591F6E97">
        <w:rPr>
          <w:rFonts w:eastAsia="Arial"/>
          <w:color w:val="auto"/>
          <w:lang w:eastAsia="ja-JP"/>
        </w:rPr>
        <w:t xml:space="preserve">7. </w:t>
      </w:r>
      <w:r w:rsidR="00056864" w:rsidRPr="591F6E97">
        <w:rPr>
          <w:rFonts w:eastAsia="Arial"/>
          <w:color w:val="auto"/>
          <w:lang w:eastAsia="ja-JP"/>
        </w:rPr>
        <w:t>Placement Commencement / Admissions Register</w:t>
      </w:r>
      <w:bookmarkEnd w:id="7"/>
    </w:p>
    <w:p w14:paraId="6FCC70CC" w14:textId="77777777" w:rsidR="00514403" w:rsidRDefault="00056864" w:rsidP="00056864">
      <w:pPr>
        <w:rPr>
          <w:lang w:val="en-GB" w:eastAsia="ja-JP"/>
        </w:rPr>
      </w:pPr>
      <w:r>
        <w:rPr>
          <w:lang w:val="en-GB" w:eastAsia="ja-JP"/>
        </w:rPr>
        <w:t xml:space="preserve">Following an offer of a place at the school arrangements will be made for transition arrangements with the learner.  This will be </w:t>
      </w:r>
      <w:proofErr w:type="gramStart"/>
      <w:r>
        <w:rPr>
          <w:lang w:val="en-GB" w:eastAsia="ja-JP"/>
        </w:rPr>
        <w:t>bespoke</w:t>
      </w:r>
      <w:proofErr w:type="gramEnd"/>
      <w:r>
        <w:rPr>
          <w:lang w:val="en-GB" w:eastAsia="ja-JP"/>
        </w:rPr>
        <w:t xml:space="preserve"> to each individual learner needs</w:t>
      </w:r>
    </w:p>
    <w:p w14:paraId="1D25B63E" w14:textId="77777777" w:rsidR="00056864" w:rsidRDefault="00056864" w:rsidP="00056864">
      <w:pPr>
        <w:rPr>
          <w:lang w:val="en-GB" w:eastAsia="ja-JP"/>
        </w:rPr>
      </w:pPr>
      <w:r>
        <w:rPr>
          <w:lang w:val="en-GB" w:eastAsia="ja-JP"/>
        </w:rPr>
        <w:t xml:space="preserve">The school invoice on half termly basis for fees and therefore, a learner who is being supported with transition arrangements may be invoiced before the learner formally transitions on to roll.  This billing information will be shared following the placement confirmation </w:t>
      </w:r>
      <w:r w:rsidR="00665EC0">
        <w:rPr>
          <w:lang w:val="en-GB" w:eastAsia="ja-JP"/>
        </w:rPr>
        <w:t>from</w:t>
      </w:r>
      <w:r>
        <w:rPr>
          <w:lang w:val="en-GB" w:eastAsia="ja-JP"/>
        </w:rPr>
        <w:t xml:space="preserve"> the local authority</w:t>
      </w:r>
      <w:r w:rsidR="00665EC0">
        <w:rPr>
          <w:lang w:val="en-GB" w:eastAsia="ja-JP"/>
        </w:rPr>
        <w:t>.</w:t>
      </w:r>
    </w:p>
    <w:p w14:paraId="6ACF8B75" w14:textId="77777777" w:rsidR="00665EC0" w:rsidRDefault="00665EC0" w:rsidP="00514403">
      <w:pPr>
        <w:rPr>
          <w:lang w:val="en-GB" w:eastAsia="ja-JP"/>
        </w:rPr>
      </w:pPr>
      <w:r>
        <w:rPr>
          <w:lang w:val="en-GB" w:eastAsia="ja-JP"/>
        </w:rPr>
        <w:t xml:space="preserve">Learners will receive a robust induction into the school which will provide focused support to ensure a learner settles in as soon as possible.  We recognise for most of our </w:t>
      </w:r>
      <w:proofErr w:type="gramStart"/>
      <w:r>
        <w:rPr>
          <w:lang w:val="en-GB" w:eastAsia="ja-JP"/>
        </w:rPr>
        <w:t>learners</w:t>
      </w:r>
      <w:proofErr w:type="gramEnd"/>
      <w:r>
        <w:rPr>
          <w:lang w:val="en-GB" w:eastAsia="ja-JP"/>
        </w:rPr>
        <w:t xml:space="preserve"> transitions can be a difficult period for </w:t>
      </w:r>
      <w:proofErr w:type="gramStart"/>
      <w:r>
        <w:rPr>
          <w:lang w:val="en-GB" w:eastAsia="ja-JP"/>
        </w:rPr>
        <w:t>them</w:t>
      </w:r>
      <w:proofErr w:type="gramEnd"/>
      <w:r>
        <w:rPr>
          <w:lang w:val="en-GB" w:eastAsia="ja-JP"/>
        </w:rPr>
        <w:t xml:space="preserve"> and we will work collaboratively with MDT approach including parents and carers regarding how to ensure the transition into school is successful for that learner.  </w:t>
      </w:r>
    </w:p>
    <w:p w14:paraId="399A0E28" w14:textId="77777777" w:rsidR="00056864" w:rsidRDefault="00C21DD6" w:rsidP="00C21DD6">
      <w:pPr>
        <w:rPr>
          <w:rFonts w:eastAsia="Arial"/>
          <w:szCs w:val="28"/>
          <w:lang w:val="en-GB" w:eastAsia="ja-JP"/>
        </w:rPr>
      </w:pPr>
      <w:r>
        <w:rPr>
          <w:lang w:val="en-GB" w:eastAsia="ja-JP"/>
        </w:rPr>
        <w:t xml:space="preserve">The Becklands School has no legal obligation, as a fully independent school, to accept any student onto their roll even where local authorities name us as the education provision in the EHCP’s – placing authorities must not name us on the EHCP until such time as placement is confirmed in writing from ourselves and arrangements have been made for invoicing. </w:t>
      </w:r>
    </w:p>
    <w:p w14:paraId="637805D2" w14:textId="77777777" w:rsidR="00056864" w:rsidRDefault="00056864" w:rsidP="00514403">
      <w:pPr>
        <w:pStyle w:val="Heading1"/>
        <w:rPr>
          <w:rFonts w:eastAsia="Arial"/>
          <w:color w:val="auto"/>
          <w:szCs w:val="28"/>
          <w:lang w:eastAsia="ja-JP"/>
        </w:rPr>
      </w:pPr>
    </w:p>
    <w:p w14:paraId="2F3C6644" w14:textId="77777777" w:rsidR="00514403" w:rsidRPr="00056864" w:rsidRDefault="00056864" w:rsidP="591F6E97">
      <w:pPr>
        <w:pStyle w:val="Heading1"/>
        <w:rPr>
          <w:color w:val="auto"/>
          <w:lang w:eastAsia="ja-JP"/>
        </w:rPr>
      </w:pPr>
      <w:bookmarkStart w:id="8" w:name="_Toc1440709889"/>
      <w:r w:rsidRPr="591F6E97">
        <w:rPr>
          <w:rFonts w:eastAsia="Arial"/>
          <w:color w:val="auto"/>
          <w:lang w:eastAsia="ja-JP"/>
        </w:rPr>
        <w:t xml:space="preserve">9. </w:t>
      </w:r>
      <w:r w:rsidR="00514403" w:rsidRPr="591F6E97">
        <w:rPr>
          <w:rFonts w:eastAsia="Arial"/>
          <w:color w:val="auto"/>
          <w:lang w:eastAsia="ja-JP"/>
        </w:rPr>
        <w:t>Appeals</w:t>
      </w:r>
      <w:bookmarkEnd w:id="8"/>
    </w:p>
    <w:p w14:paraId="6F3CA8AA" w14:textId="77777777" w:rsidR="00514403" w:rsidRDefault="00665EC0" w:rsidP="00514403">
      <w:pPr>
        <w:rPr>
          <w:lang w:eastAsia="ja-JP"/>
        </w:rPr>
      </w:pPr>
      <w:r w:rsidRPr="00665EC0">
        <w:rPr>
          <w:lang w:eastAsia="ja-JP"/>
        </w:rPr>
        <w:t xml:space="preserve">All applicants have a statutory right of appeal </w:t>
      </w:r>
      <w:proofErr w:type="gramStart"/>
      <w:r w:rsidRPr="00665EC0">
        <w:rPr>
          <w:lang w:eastAsia="ja-JP"/>
        </w:rPr>
        <w:t>in the event that</w:t>
      </w:r>
      <w:proofErr w:type="gramEnd"/>
      <w:r w:rsidRPr="00665EC0">
        <w:rPr>
          <w:lang w:eastAsia="ja-JP"/>
        </w:rPr>
        <w:t xml:space="preserve"> their preferred school is unable to offer them a place. Unsuccessful applicants must be advised of their </w:t>
      </w:r>
      <w:proofErr w:type="gramStart"/>
      <w:r w:rsidRPr="00665EC0">
        <w:rPr>
          <w:lang w:eastAsia="ja-JP"/>
        </w:rPr>
        <w:t>right of appeal to</w:t>
      </w:r>
      <w:proofErr w:type="gramEnd"/>
      <w:r w:rsidRPr="00665EC0">
        <w:rPr>
          <w:lang w:eastAsia="ja-JP"/>
        </w:rPr>
        <w:t xml:space="preserve"> an independent admission appeals panel under the School Standards and Framework Act 1998.</w:t>
      </w:r>
    </w:p>
    <w:p w14:paraId="2F790B51" w14:textId="77777777" w:rsidR="00665EC0" w:rsidRDefault="00665EC0" w:rsidP="00514403">
      <w:pPr>
        <w:rPr>
          <w:lang w:eastAsia="ja-JP"/>
        </w:rPr>
      </w:pPr>
      <w:r>
        <w:rPr>
          <w:lang w:eastAsia="ja-JP"/>
        </w:rPr>
        <w:t xml:space="preserve">Appeals should be put in writing to </w:t>
      </w:r>
      <w:hyperlink r:id="rId18" w:history="1">
        <w:r w:rsidR="007A0AAD" w:rsidRPr="00D26FC3">
          <w:rPr>
            <w:rStyle w:val="Hyperlink"/>
            <w:lang w:eastAsia="ja-JP"/>
          </w:rPr>
          <w:t>info@thebecklands.co.uk</w:t>
        </w:r>
      </w:hyperlink>
      <w:r w:rsidR="007A0AAD">
        <w:rPr>
          <w:lang w:eastAsia="ja-JP"/>
        </w:rPr>
        <w:t xml:space="preserve"> </w:t>
      </w:r>
      <w:r>
        <w:rPr>
          <w:lang w:eastAsia="ja-JP"/>
        </w:rPr>
        <w:t xml:space="preserve">and will be dealt with in a timely manner.  </w:t>
      </w:r>
    </w:p>
    <w:p w14:paraId="463F29E8" w14:textId="77777777" w:rsidR="00665EC0" w:rsidRDefault="00665EC0" w:rsidP="00514403">
      <w:pPr>
        <w:rPr>
          <w:lang w:val="en-GB" w:eastAsia="ja-JP"/>
        </w:rPr>
      </w:pPr>
    </w:p>
    <w:p w14:paraId="220A0D4F" w14:textId="77777777" w:rsidR="00514403" w:rsidRPr="00056864" w:rsidRDefault="00056864" w:rsidP="591F6E97">
      <w:pPr>
        <w:pStyle w:val="Heading1"/>
        <w:rPr>
          <w:color w:val="auto"/>
          <w:lang w:eastAsia="ja-JP"/>
        </w:rPr>
      </w:pPr>
      <w:bookmarkStart w:id="9" w:name="_Toc201568776"/>
      <w:r w:rsidRPr="591F6E97">
        <w:rPr>
          <w:rFonts w:eastAsia="Arial"/>
          <w:color w:val="auto"/>
          <w:lang w:eastAsia="ja-JP"/>
        </w:rPr>
        <w:t>10</w:t>
      </w:r>
      <w:r w:rsidR="00514403" w:rsidRPr="591F6E97">
        <w:rPr>
          <w:rFonts w:eastAsia="Arial"/>
          <w:color w:val="auto"/>
          <w:lang w:eastAsia="ja-JP"/>
        </w:rPr>
        <w:t>. Monitoring arrangements</w:t>
      </w:r>
      <w:bookmarkEnd w:id="9"/>
    </w:p>
    <w:p w14:paraId="2A37FC40" w14:textId="77777777" w:rsidR="00514403" w:rsidRDefault="00514403" w:rsidP="00514403">
      <w:pPr>
        <w:rPr>
          <w:lang w:val="en-GB" w:eastAsia="ja-JP"/>
        </w:rPr>
      </w:pPr>
      <w:r>
        <w:rPr>
          <w:lang w:val="en-GB" w:eastAsia="ja-JP"/>
        </w:rPr>
        <w:t xml:space="preserve">This policy will be reviewed and approved by </w:t>
      </w:r>
      <w:r w:rsidR="00056864">
        <w:rPr>
          <w:lang w:val="en-GB" w:eastAsia="ja-JP"/>
        </w:rPr>
        <w:t xml:space="preserve">a </w:t>
      </w:r>
      <w:proofErr w:type="gramStart"/>
      <w:r w:rsidR="00056864">
        <w:rPr>
          <w:lang w:val="en-GB" w:eastAsia="ja-JP"/>
        </w:rPr>
        <w:t>Director</w:t>
      </w:r>
      <w:proofErr w:type="gramEnd"/>
      <w:r w:rsidR="00056864">
        <w:rPr>
          <w:lang w:val="en-GB" w:eastAsia="ja-JP"/>
        </w:rPr>
        <w:t xml:space="preserve"> or the Governing Body</w:t>
      </w:r>
      <w:r>
        <w:rPr>
          <w:lang w:val="en-GB" w:eastAsia="ja-JP"/>
        </w:rPr>
        <w:t xml:space="preserve"> every year.</w:t>
      </w:r>
    </w:p>
    <w:p w14:paraId="084781AC" w14:textId="77777777" w:rsidR="00514403" w:rsidRDefault="00514403" w:rsidP="00514403">
      <w:pPr>
        <w:rPr>
          <w:lang w:val="en-GB" w:eastAsia="ja-JP"/>
        </w:rPr>
      </w:pPr>
      <w:r>
        <w:rPr>
          <w:lang w:val="en-GB" w:eastAsia="ja-JP"/>
        </w:rPr>
        <w:t>Whenever changes to admission arrangements are proposed (except where the change is an increase to the published</w:t>
      </w:r>
      <w:r>
        <w:rPr>
          <w:color w:val="B5082E"/>
          <w:lang w:val="en-GB" w:eastAsia="ja-JP"/>
        </w:rPr>
        <w:t xml:space="preserve"> </w:t>
      </w:r>
      <w:r>
        <w:rPr>
          <w:lang w:val="en-GB" w:eastAsia="ja-JP"/>
        </w:rPr>
        <w:t xml:space="preserve">admission number), the governing board will publicly consult on these changes. If nothing changes, it will publicly consult on the school’s admission arrangements at least once every 7 years. </w:t>
      </w:r>
      <w:r w:rsidR="00F20DD8" w:rsidRPr="00F20DD8">
        <w:rPr>
          <w:lang w:val="en-GB" w:eastAsia="ja-JP"/>
        </w:rPr>
        <w:t>Consultation will be for a minimum of 6 weeks and</w:t>
      </w:r>
      <w:r w:rsidR="00040A1F">
        <w:rPr>
          <w:lang w:val="en-GB" w:eastAsia="ja-JP"/>
        </w:rPr>
        <w:t xml:space="preserve"> will take place between 1</w:t>
      </w:r>
      <w:r w:rsidR="00F20DD8" w:rsidRPr="00F20DD8">
        <w:rPr>
          <w:lang w:val="en-GB" w:eastAsia="ja-JP"/>
        </w:rPr>
        <w:t xml:space="preserve"> October and 31 January of the school year before the arrangement are to apply.</w:t>
      </w:r>
    </w:p>
    <w:p w14:paraId="3B7B4B86" w14:textId="77777777" w:rsidR="00056864" w:rsidRPr="00056864" w:rsidRDefault="00056864" w:rsidP="00056864">
      <w:pPr>
        <w:pStyle w:val="6Abstract"/>
        <w:rPr>
          <w:lang w:val="en-GB" w:eastAsia="ja-JP"/>
        </w:rPr>
      </w:pPr>
    </w:p>
    <w:p w14:paraId="3A0FF5F2" w14:textId="77777777" w:rsidR="00056864" w:rsidRPr="00056864" w:rsidRDefault="00056864" w:rsidP="00056864">
      <w:pPr>
        <w:pStyle w:val="6Abstract"/>
        <w:rPr>
          <w:lang w:val="en-GB" w:eastAsia="ja-JP"/>
        </w:rPr>
      </w:pPr>
    </w:p>
    <w:sectPr w:rsidR="00056864" w:rsidRPr="00056864" w:rsidSect="00F06022">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817BFA" w:rsidRDefault="00817BFA" w:rsidP="00626EDA">
      <w:r>
        <w:separator/>
      </w:r>
    </w:p>
  </w:endnote>
  <w:endnote w:type="continuationSeparator" w:id="0">
    <w:p w14:paraId="680A4E5D" w14:textId="77777777" w:rsidR="00817BFA" w:rsidRDefault="00817BF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8884" w14:textId="77777777" w:rsidR="00FC52F0" w:rsidRPr="00512916" w:rsidRDefault="00FC52F0"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62E14">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C52F0" w14:paraId="7B899F8D" w14:textId="77777777" w:rsidTr="001235FA">
      <w:tc>
        <w:tcPr>
          <w:tcW w:w="6379" w:type="dxa"/>
        </w:tcPr>
        <w:p w14:paraId="1EBC4F05" w14:textId="77777777" w:rsidR="00FC52F0" w:rsidRPr="00A62B49" w:rsidRDefault="00FC52F0"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6204FF1" w14:textId="77777777" w:rsidR="00FC52F0" w:rsidRPr="00177722" w:rsidRDefault="00FC52F0"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FC52F0" w:rsidRPr="00510ED3" w:rsidRDefault="00FC52F0"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AD66" w14:textId="77777777" w:rsidR="00817BFA" w:rsidRDefault="00817BFA" w:rsidP="00626EDA">
      <w:r>
        <w:separator/>
      </w:r>
    </w:p>
  </w:footnote>
  <w:footnote w:type="continuationSeparator" w:id="0">
    <w:p w14:paraId="61829076" w14:textId="77777777" w:rsidR="00817BFA" w:rsidRDefault="00817BF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C52F0" w:rsidRDefault="007A619D">
    <w:r>
      <w:rPr>
        <w:noProof/>
      </w:rPr>
      <w:drawing>
        <wp:anchor distT="0" distB="0" distL="114300" distR="114300" simplePos="0" relativeHeight="251657216" behindDoc="1" locked="0" layoutInCell="1" allowOverlap="1" wp14:anchorId="5402A8A1"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35B14">
      <w:rPr>
        <w:noProof/>
      </w:rPr>
      <w:pict w14:anchorId="6C868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FC52F0" w:rsidRDefault="00FC52F0"/>
  <w:p w14:paraId="17AD93B2" w14:textId="77777777" w:rsidR="00FC52F0" w:rsidRDefault="00FC52F0"/>
  <w:p w14:paraId="0DE4B5B7" w14:textId="77777777" w:rsidR="00FC52F0" w:rsidRDefault="00FC5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FC52F0" w:rsidRDefault="00FC52F0"/>
  <w:p w14:paraId="6B62F1B3" w14:textId="77777777" w:rsidR="00FC52F0" w:rsidRDefault="00FC52F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numPicBullet w:numPicBulletId="4">
    <w:pict>
      <v:shape id="_x0000_i1029" type="#_x0000_t75" style="width:567pt;height:903.6pt" o:bullet="t">
        <v:imagedata r:id="rId5" o:title="Blue Pointer-01-01"/>
      </v:shape>
    </w:pict>
  </w:numPicBullet>
  <w:numPicBullet w:numPicBulletId="5">
    <w:pict>
      <v:shape id="_x0000_i1030" type="#_x0000_t75" style="width:6.6pt;height:10.8pt" o:bullet="t">
        <v:imagedata r:id="rId6" o:title=""/>
      </v:shape>
    </w:pict>
  </w:numPicBullet>
  <w:numPicBullet w:numPicBulletId="6">
    <w:pict>
      <v:shape id="_x0000_i1031" type="#_x0000_t75" style="width:7.8pt;height:12pt" o:bullet="t">
        <v:imagedata r:id="rId7"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6"/>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4753D4"/>
    <w:multiLevelType w:val="hybridMultilevel"/>
    <w:tmpl w:val="731C71E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830186F"/>
    <w:multiLevelType w:val="hybridMultilevel"/>
    <w:tmpl w:val="0BEC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946E5"/>
    <w:multiLevelType w:val="hybridMultilevel"/>
    <w:tmpl w:val="F682758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7" w15:restartNumberingAfterBreak="0">
    <w:nsid w:val="3E394A44"/>
    <w:multiLevelType w:val="hybridMultilevel"/>
    <w:tmpl w:val="B9FEFED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8" w15:restartNumberingAfterBreak="0">
    <w:nsid w:val="483B4BBE"/>
    <w:multiLevelType w:val="hybridMultilevel"/>
    <w:tmpl w:val="DCEA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95E29"/>
    <w:multiLevelType w:val="hybridMultilevel"/>
    <w:tmpl w:val="4AB4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132605"/>
    <w:multiLevelType w:val="hybridMultilevel"/>
    <w:tmpl w:val="9680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DC704C7"/>
    <w:multiLevelType w:val="hybridMultilevel"/>
    <w:tmpl w:val="E454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555800">
    <w:abstractNumId w:val="24"/>
  </w:num>
  <w:num w:numId="2" w16cid:durableId="1129476195">
    <w:abstractNumId w:val="11"/>
  </w:num>
  <w:num w:numId="3" w16cid:durableId="1387795995">
    <w:abstractNumId w:val="20"/>
  </w:num>
  <w:num w:numId="4" w16cid:durableId="1142699354">
    <w:abstractNumId w:val="25"/>
  </w:num>
  <w:num w:numId="5" w16cid:durableId="2087337309">
    <w:abstractNumId w:val="9"/>
  </w:num>
  <w:num w:numId="6" w16cid:durableId="1251813397">
    <w:abstractNumId w:val="15"/>
  </w:num>
  <w:num w:numId="7" w16cid:durableId="1679230501">
    <w:abstractNumId w:val="10"/>
  </w:num>
  <w:num w:numId="8" w16cid:durableId="1675453080">
    <w:abstractNumId w:val="13"/>
  </w:num>
  <w:num w:numId="9" w16cid:durableId="619579792">
    <w:abstractNumId w:val="26"/>
  </w:num>
  <w:num w:numId="10" w16cid:durableId="329719855">
    <w:abstractNumId w:val="20"/>
  </w:num>
  <w:num w:numId="11" w16cid:durableId="1391810989">
    <w:abstractNumId w:val="11"/>
  </w:num>
  <w:num w:numId="12" w16cid:durableId="502430355">
    <w:abstractNumId w:val="26"/>
  </w:num>
  <w:num w:numId="13" w16cid:durableId="450823723">
    <w:abstractNumId w:val="24"/>
  </w:num>
  <w:num w:numId="14" w16cid:durableId="1025904647">
    <w:abstractNumId w:val="25"/>
  </w:num>
  <w:num w:numId="15" w16cid:durableId="199561928">
    <w:abstractNumId w:val="10"/>
  </w:num>
  <w:num w:numId="16" w16cid:durableId="1117019359">
    <w:abstractNumId w:val="13"/>
  </w:num>
  <w:num w:numId="17" w16cid:durableId="825249427">
    <w:abstractNumId w:val="25"/>
  </w:num>
  <w:num w:numId="18" w16cid:durableId="365761001">
    <w:abstractNumId w:val="19"/>
  </w:num>
  <w:num w:numId="19" w16cid:durableId="1019699088">
    <w:abstractNumId w:val="22"/>
  </w:num>
  <w:num w:numId="20" w16cid:durableId="1632830983">
    <w:abstractNumId w:val="0"/>
  </w:num>
  <w:num w:numId="21" w16cid:durableId="1944796348">
    <w:abstractNumId w:val="1"/>
  </w:num>
  <w:num w:numId="22" w16cid:durableId="805588419">
    <w:abstractNumId w:val="2"/>
  </w:num>
  <w:num w:numId="23" w16cid:durableId="1886520312">
    <w:abstractNumId w:val="3"/>
  </w:num>
  <w:num w:numId="24" w16cid:durableId="45884685">
    <w:abstractNumId w:val="4"/>
  </w:num>
  <w:num w:numId="25" w16cid:durableId="236090609">
    <w:abstractNumId w:val="5"/>
  </w:num>
  <w:num w:numId="26" w16cid:durableId="161892505">
    <w:abstractNumId w:val="6"/>
  </w:num>
  <w:num w:numId="27" w16cid:durableId="1581409949">
    <w:abstractNumId w:val="7"/>
  </w:num>
  <w:num w:numId="28" w16cid:durableId="1876112475">
    <w:abstractNumId w:val="8"/>
  </w:num>
  <w:num w:numId="29" w16cid:durableId="1304702846">
    <w:abstractNumId w:val="12"/>
  </w:num>
  <w:num w:numId="30" w16cid:durableId="1024206990">
    <w:abstractNumId w:val="21"/>
  </w:num>
  <w:num w:numId="31" w16cid:durableId="2064912662">
    <w:abstractNumId w:val="23"/>
  </w:num>
  <w:num w:numId="32" w16cid:durableId="445391887">
    <w:abstractNumId w:val="18"/>
  </w:num>
  <w:num w:numId="33" w16cid:durableId="69472406">
    <w:abstractNumId w:val="16"/>
  </w:num>
  <w:num w:numId="34" w16cid:durableId="243758687">
    <w:abstractNumId w:val="17"/>
  </w:num>
  <w:num w:numId="35" w16cid:durableId="1868786689">
    <w:abstractNumId w:val="14"/>
  </w:num>
  <w:num w:numId="36" w16cid:durableId="70012610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4437"/>
    <w:rsid w:val="00026691"/>
    <w:rsid w:val="00040A1F"/>
    <w:rsid w:val="00056864"/>
    <w:rsid w:val="00082050"/>
    <w:rsid w:val="00091A39"/>
    <w:rsid w:val="000A569F"/>
    <w:rsid w:val="000B2CE7"/>
    <w:rsid w:val="000B77E5"/>
    <w:rsid w:val="000D6968"/>
    <w:rsid w:val="000F5932"/>
    <w:rsid w:val="00100753"/>
    <w:rsid w:val="00113580"/>
    <w:rsid w:val="001201E4"/>
    <w:rsid w:val="001235FA"/>
    <w:rsid w:val="001357C9"/>
    <w:rsid w:val="001566F2"/>
    <w:rsid w:val="0017045F"/>
    <w:rsid w:val="001714F0"/>
    <w:rsid w:val="001910B3"/>
    <w:rsid w:val="001978C4"/>
    <w:rsid w:val="001B2301"/>
    <w:rsid w:val="001E3CA3"/>
    <w:rsid w:val="001F2B16"/>
    <w:rsid w:val="00222D21"/>
    <w:rsid w:val="00235450"/>
    <w:rsid w:val="002560A1"/>
    <w:rsid w:val="00267E16"/>
    <w:rsid w:val="00275D5E"/>
    <w:rsid w:val="00285F39"/>
    <w:rsid w:val="002A14BE"/>
    <w:rsid w:val="002C7286"/>
    <w:rsid w:val="002E16E7"/>
    <w:rsid w:val="002E2D45"/>
    <w:rsid w:val="002E3705"/>
    <w:rsid w:val="002E5D89"/>
    <w:rsid w:val="002F03F4"/>
    <w:rsid w:val="002F4E11"/>
    <w:rsid w:val="00300C8E"/>
    <w:rsid w:val="00303193"/>
    <w:rsid w:val="003365A2"/>
    <w:rsid w:val="003517EF"/>
    <w:rsid w:val="00372F45"/>
    <w:rsid w:val="00375061"/>
    <w:rsid w:val="00376F54"/>
    <w:rsid w:val="00377808"/>
    <w:rsid w:val="00377FFC"/>
    <w:rsid w:val="00392649"/>
    <w:rsid w:val="003B2EB4"/>
    <w:rsid w:val="003C1D02"/>
    <w:rsid w:val="003D4E0B"/>
    <w:rsid w:val="003F2BD9"/>
    <w:rsid w:val="003F6230"/>
    <w:rsid w:val="004003D4"/>
    <w:rsid w:val="00411BE9"/>
    <w:rsid w:val="004133FC"/>
    <w:rsid w:val="00416143"/>
    <w:rsid w:val="0042705E"/>
    <w:rsid w:val="00430916"/>
    <w:rsid w:val="00452DC4"/>
    <w:rsid w:val="0046077F"/>
    <w:rsid w:val="00465755"/>
    <w:rsid w:val="004750A7"/>
    <w:rsid w:val="00492175"/>
    <w:rsid w:val="00493DFA"/>
    <w:rsid w:val="004944EE"/>
    <w:rsid w:val="00495F3B"/>
    <w:rsid w:val="004B05BB"/>
    <w:rsid w:val="004B3C9A"/>
    <w:rsid w:val="004F463D"/>
    <w:rsid w:val="00510ED3"/>
    <w:rsid w:val="00512916"/>
    <w:rsid w:val="00514403"/>
    <w:rsid w:val="00520802"/>
    <w:rsid w:val="00531C8C"/>
    <w:rsid w:val="00543D26"/>
    <w:rsid w:val="00544851"/>
    <w:rsid w:val="00550BC3"/>
    <w:rsid w:val="00564CD3"/>
    <w:rsid w:val="00573834"/>
    <w:rsid w:val="00584A10"/>
    <w:rsid w:val="00590890"/>
    <w:rsid w:val="00597ED1"/>
    <w:rsid w:val="005B1D35"/>
    <w:rsid w:val="005B3CA6"/>
    <w:rsid w:val="005B4650"/>
    <w:rsid w:val="005B7ADF"/>
    <w:rsid w:val="005C32B6"/>
    <w:rsid w:val="006256BD"/>
    <w:rsid w:val="0062626B"/>
    <w:rsid w:val="00626EDA"/>
    <w:rsid w:val="00630B02"/>
    <w:rsid w:val="00642596"/>
    <w:rsid w:val="00653EBC"/>
    <w:rsid w:val="00665EC0"/>
    <w:rsid w:val="00671FE5"/>
    <w:rsid w:val="00680CD2"/>
    <w:rsid w:val="00685EB3"/>
    <w:rsid w:val="006D3194"/>
    <w:rsid w:val="006D7432"/>
    <w:rsid w:val="006D773C"/>
    <w:rsid w:val="006F5529"/>
    <w:rsid w:val="006F569D"/>
    <w:rsid w:val="006F7E8A"/>
    <w:rsid w:val="007070A1"/>
    <w:rsid w:val="00711536"/>
    <w:rsid w:val="00715DD1"/>
    <w:rsid w:val="007239F8"/>
    <w:rsid w:val="0072620F"/>
    <w:rsid w:val="00735B7D"/>
    <w:rsid w:val="00740AC8"/>
    <w:rsid w:val="00785BEE"/>
    <w:rsid w:val="007A03B3"/>
    <w:rsid w:val="007A0AAD"/>
    <w:rsid w:val="007A619D"/>
    <w:rsid w:val="007A7E05"/>
    <w:rsid w:val="007C5AC9"/>
    <w:rsid w:val="007D268D"/>
    <w:rsid w:val="007E217D"/>
    <w:rsid w:val="007E6128"/>
    <w:rsid w:val="007F2F4C"/>
    <w:rsid w:val="007F788B"/>
    <w:rsid w:val="00805A94"/>
    <w:rsid w:val="00805ED4"/>
    <w:rsid w:val="0080784C"/>
    <w:rsid w:val="008116A6"/>
    <w:rsid w:val="00815824"/>
    <w:rsid w:val="00817BFA"/>
    <w:rsid w:val="00834AB2"/>
    <w:rsid w:val="008472C3"/>
    <w:rsid w:val="00866E39"/>
    <w:rsid w:val="00874C73"/>
    <w:rsid w:val="00877394"/>
    <w:rsid w:val="00887DB6"/>
    <w:rsid w:val="008941E7"/>
    <w:rsid w:val="008C1253"/>
    <w:rsid w:val="008E7D1B"/>
    <w:rsid w:val="008F2ECD"/>
    <w:rsid w:val="008F5362"/>
    <w:rsid w:val="008F744A"/>
    <w:rsid w:val="009019B4"/>
    <w:rsid w:val="009122BB"/>
    <w:rsid w:val="0092022B"/>
    <w:rsid w:val="0099114F"/>
    <w:rsid w:val="009A267F"/>
    <w:rsid w:val="009A448F"/>
    <w:rsid w:val="009A7B50"/>
    <w:rsid w:val="009B1EDE"/>
    <w:rsid w:val="009B1F2D"/>
    <w:rsid w:val="009D1474"/>
    <w:rsid w:val="009E331F"/>
    <w:rsid w:val="009F66A8"/>
    <w:rsid w:val="00A01CC5"/>
    <w:rsid w:val="00A3758B"/>
    <w:rsid w:val="00A41D08"/>
    <w:rsid w:val="00A466EE"/>
    <w:rsid w:val="00A477BB"/>
    <w:rsid w:val="00A62B49"/>
    <w:rsid w:val="00A62BC1"/>
    <w:rsid w:val="00A80AA7"/>
    <w:rsid w:val="00A82EB4"/>
    <w:rsid w:val="00A84BF1"/>
    <w:rsid w:val="00A91D2D"/>
    <w:rsid w:val="00AA6E73"/>
    <w:rsid w:val="00AC2597"/>
    <w:rsid w:val="00AD3666"/>
    <w:rsid w:val="00B00173"/>
    <w:rsid w:val="00B4263C"/>
    <w:rsid w:val="00B5559F"/>
    <w:rsid w:val="00B613DC"/>
    <w:rsid w:val="00B6203E"/>
    <w:rsid w:val="00B6679E"/>
    <w:rsid w:val="00B66F6B"/>
    <w:rsid w:val="00B67993"/>
    <w:rsid w:val="00B81BD0"/>
    <w:rsid w:val="00B846C2"/>
    <w:rsid w:val="00B95F60"/>
    <w:rsid w:val="00B96D95"/>
    <w:rsid w:val="00BE3E54"/>
    <w:rsid w:val="00BF4673"/>
    <w:rsid w:val="00C21DD6"/>
    <w:rsid w:val="00C31397"/>
    <w:rsid w:val="00C4589F"/>
    <w:rsid w:val="00C4731F"/>
    <w:rsid w:val="00C51C6A"/>
    <w:rsid w:val="00C6106A"/>
    <w:rsid w:val="00C62E14"/>
    <w:rsid w:val="00C70362"/>
    <w:rsid w:val="00C8314B"/>
    <w:rsid w:val="00C91F46"/>
    <w:rsid w:val="00CC51B6"/>
    <w:rsid w:val="00CC563E"/>
    <w:rsid w:val="00CD23C4"/>
    <w:rsid w:val="00CD2BC6"/>
    <w:rsid w:val="00CD5BDC"/>
    <w:rsid w:val="00CD7ADC"/>
    <w:rsid w:val="00CE5BBF"/>
    <w:rsid w:val="00CF553F"/>
    <w:rsid w:val="00D11C7E"/>
    <w:rsid w:val="00D275F7"/>
    <w:rsid w:val="00D508B4"/>
    <w:rsid w:val="00D54412"/>
    <w:rsid w:val="00D86752"/>
    <w:rsid w:val="00D95FA0"/>
    <w:rsid w:val="00DA43DE"/>
    <w:rsid w:val="00DA5725"/>
    <w:rsid w:val="00DA5DAB"/>
    <w:rsid w:val="00DA7F11"/>
    <w:rsid w:val="00DC28D6"/>
    <w:rsid w:val="00DC4C0F"/>
    <w:rsid w:val="00DC5FAC"/>
    <w:rsid w:val="00DE2DA7"/>
    <w:rsid w:val="00DF66B4"/>
    <w:rsid w:val="00E00085"/>
    <w:rsid w:val="00E225A5"/>
    <w:rsid w:val="00E24FDF"/>
    <w:rsid w:val="00E3210F"/>
    <w:rsid w:val="00E36879"/>
    <w:rsid w:val="00E606E8"/>
    <w:rsid w:val="00E647DF"/>
    <w:rsid w:val="00E67DB5"/>
    <w:rsid w:val="00E763E4"/>
    <w:rsid w:val="00E82606"/>
    <w:rsid w:val="00E9136B"/>
    <w:rsid w:val="00E92585"/>
    <w:rsid w:val="00EC6653"/>
    <w:rsid w:val="00ED73D9"/>
    <w:rsid w:val="00EE4423"/>
    <w:rsid w:val="00EF22F0"/>
    <w:rsid w:val="00EF631F"/>
    <w:rsid w:val="00F02A4E"/>
    <w:rsid w:val="00F06022"/>
    <w:rsid w:val="00F064F1"/>
    <w:rsid w:val="00F139E0"/>
    <w:rsid w:val="00F20DD8"/>
    <w:rsid w:val="00F519DC"/>
    <w:rsid w:val="00F82220"/>
    <w:rsid w:val="00F84228"/>
    <w:rsid w:val="00F84D24"/>
    <w:rsid w:val="00F9563C"/>
    <w:rsid w:val="00F97695"/>
    <w:rsid w:val="00FA4EC5"/>
    <w:rsid w:val="00FC52F0"/>
    <w:rsid w:val="00FE3F15"/>
    <w:rsid w:val="00FE4FB6"/>
    <w:rsid w:val="00FF70C8"/>
    <w:rsid w:val="0A84E8CF"/>
    <w:rsid w:val="107C2949"/>
    <w:rsid w:val="1AFF7FB8"/>
    <w:rsid w:val="1C8455DB"/>
    <w:rsid w:val="24A15755"/>
    <w:rsid w:val="369086C7"/>
    <w:rsid w:val="3B07959C"/>
    <w:rsid w:val="42F9F8DD"/>
    <w:rsid w:val="470B6A1E"/>
    <w:rsid w:val="591F6E97"/>
    <w:rsid w:val="619913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FF0082A"/>
  <w15:chartTrackingRefBased/>
  <w15:docId w15:val="{BE510990-A6EF-41BD-A8F5-D35F108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544851"/>
    <w:rPr>
      <w:sz w:val="16"/>
      <w:szCs w:val="16"/>
    </w:rPr>
  </w:style>
  <w:style w:type="paragraph" w:styleId="CommentText">
    <w:name w:val="annotation text"/>
    <w:basedOn w:val="Normal"/>
    <w:link w:val="CommentTextChar"/>
    <w:uiPriority w:val="99"/>
    <w:unhideWhenUsed/>
    <w:rsid w:val="00544851"/>
    <w:rPr>
      <w:szCs w:val="20"/>
    </w:rPr>
  </w:style>
  <w:style w:type="character" w:customStyle="1" w:styleId="CommentTextChar">
    <w:name w:val="Comment Text Char"/>
    <w:link w:val="CommentText"/>
    <w:uiPriority w:val="99"/>
    <w:rsid w:val="0054485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44851"/>
    <w:rPr>
      <w:b/>
      <w:bCs/>
    </w:rPr>
  </w:style>
  <w:style w:type="character" w:customStyle="1" w:styleId="CommentSubjectChar">
    <w:name w:val="Comment Subject Char"/>
    <w:link w:val="CommentSubject"/>
    <w:uiPriority w:val="99"/>
    <w:semiHidden/>
    <w:rsid w:val="00544851"/>
    <w:rPr>
      <w:rFonts w:eastAsia="MS Mincho"/>
      <w:b/>
      <w:bCs/>
      <w:lang w:val="en-US" w:eastAsia="en-US"/>
    </w:rPr>
  </w:style>
  <w:style w:type="paragraph" w:styleId="Revision">
    <w:name w:val="Revision"/>
    <w:hidden/>
    <w:uiPriority w:val="99"/>
    <w:semiHidden/>
    <w:rsid w:val="006D7432"/>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mailto:info@thebecklands.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hyperlink" Target="https://assets.publishing.service.gov.uk/media/67605baec80a844a7aa4b7cb/Independent_School_Standards_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pga/1998/31/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chool-admissions-appeals-co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admissions-code--2"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42646638A0BE43826BFE3F322349B7" ma:contentTypeVersion="3" ma:contentTypeDescription="Create a new document." ma:contentTypeScope="" ma:versionID="ca9bfa1b2c16c7f5a13e723c4f44d0ba">
  <xsd:schema xmlns:xsd="http://www.w3.org/2001/XMLSchema" xmlns:xs="http://www.w3.org/2001/XMLSchema" xmlns:p="http://schemas.microsoft.com/office/2006/metadata/properties" xmlns:ns2="116e8e3a-49c5-46c4-be54-42058a2824a1" targetNamespace="http://schemas.microsoft.com/office/2006/metadata/properties" ma:root="true" ma:fieldsID="8b9add3824163bffd160bcf7c9d2dffb" ns2:_="">
    <xsd:import namespace="116e8e3a-49c5-46c4-be54-42058a2824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e8e3a-49c5-46c4-be54-42058a28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F4648B0-8ECB-4A83-AE0B-B2CF21324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DB2B62-C92D-446C-93B5-C084A72DF5D4}">
  <ds:schemaRefs>
    <ds:schemaRef ds:uri="http://schemas.microsoft.com/sharepoint/v3/contenttype/forms"/>
  </ds:schemaRefs>
</ds:datastoreItem>
</file>

<file path=customXml/itemProps3.xml><?xml version="1.0" encoding="utf-8"?>
<ds:datastoreItem xmlns:ds="http://schemas.openxmlformats.org/officeDocument/2006/customXml" ds:itemID="{CD001E70-0888-4394-9654-2D1B84BBC6CD}"/>
</file>

<file path=customXml/itemProps4.xml><?xml version="1.0" encoding="utf-8"?>
<ds:datastoreItem xmlns:ds="http://schemas.openxmlformats.org/officeDocument/2006/customXml" ds:itemID="{D978860C-06C8-405B-8935-C793CF91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2946</Words>
  <Characters>15380</Characters>
  <Application>Microsoft Office Word</Application>
  <DocSecurity>0</DocSecurity>
  <Lines>290</Lines>
  <Paragraphs>130</Paragraphs>
  <ScaleCrop>false</ScaleCrop>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Claire Horsfield</cp:lastModifiedBy>
  <cp:revision>3</cp:revision>
  <cp:lastPrinted>2018-10-02T22:43:00Z</cp:lastPrinted>
  <dcterms:created xsi:type="dcterms:W3CDTF">2026-04-10T06:20:00Z</dcterms:created>
  <dcterms:modified xsi:type="dcterms:W3CDTF">2026-04-10T06:20:00Z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0x0101008D42646638A0BE43826BFE3F322349B7</vt:lpwstr>
  </property>
</Properties>
</file>